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01F9B" w14:textId="77777777" w:rsidR="00ED1AF5" w:rsidRDefault="00ED1AF5" w:rsidP="00ED1AF5">
      <w:pPr>
        <w:rPr>
          <w:b/>
          <w:bCs/>
        </w:rPr>
      </w:pPr>
      <w:r>
        <w:rPr>
          <w:b/>
          <w:bCs/>
        </w:rPr>
        <w:t>Essex Bridleways Association</w:t>
      </w:r>
    </w:p>
    <w:p w14:paraId="1287081F" w14:textId="74A76F27" w:rsidR="00ED1AF5" w:rsidRPr="00ED1AF5" w:rsidRDefault="00ED1AF5" w:rsidP="00ED1AF5">
      <w:pPr>
        <w:rPr>
          <w:b/>
          <w:bCs/>
        </w:rPr>
      </w:pPr>
      <w:r w:rsidRPr="00ED1AF5">
        <w:rPr>
          <w:b/>
          <w:bCs/>
        </w:rPr>
        <w:t>Planning Evidence Note: Inclusion of Equestrians in Active Travel and Sustainable Transport Policy</w:t>
      </w:r>
    </w:p>
    <w:p w14:paraId="614F3D4A" w14:textId="77777777" w:rsidR="00ED1AF5" w:rsidRPr="00ED1AF5" w:rsidRDefault="00ED1AF5" w:rsidP="00ED1AF5">
      <w:pPr>
        <w:rPr>
          <w:b/>
          <w:bCs/>
        </w:rPr>
      </w:pPr>
      <w:r w:rsidRPr="00ED1AF5">
        <w:rPr>
          <w:b/>
          <w:bCs/>
        </w:rPr>
        <w:t>1. Purpose of this Note</w:t>
      </w:r>
    </w:p>
    <w:p w14:paraId="37EF2A48" w14:textId="77777777" w:rsidR="00ED1AF5" w:rsidRPr="00ED1AF5" w:rsidRDefault="00ED1AF5" w:rsidP="00ED1AF5">
      <w:r w:rsidRPr="00ED1AF5">
        <w:t>This supporting statement provides evidence demonstrating why equestrians must be explicitly included within Colchester City Council’s Active and Sustainable Travel policies. It draws on national planning policy, statutory access legislation, and authoritative sector evidence.</w:t>
      </w:r>
    </w:p>
    <w:p w14:paraId="6D35E34C" w14:textId="77777777" w:rsidR="00ED1AF5" w:rsidRPr="00ED1AF5" w:rsidRDefault="00ED1AF5" w:rsidP="00ED1AF5">
      <w:pPr>
        <w:rPr>
          <w:b/>
          <w:bCs/>
        </w:rPr>
      </w:pPr>
      <w:r w:rsidRPr="00ED1AF5">
        <w:rPr>
          <w:b/>
          <w:bCs/>
        </w:rPr>
        <w:t>2. National Planning Policy Framework (NPPF)</w:t>
      </w:r>
    </w:p>
    <w:p w14:paraId="475DBDF7" w14:textId="77777777" w:rsidR="00ED1AF5" w:rsidRPr="00ED1AF5" w:rsidRDefault="00ED1AF5" w:rsidP="00ED1AF5">
      <w:r w:rsidRPr="00ED1AF5">
        <w:t xml:space="preserve">The NPPF requires planning authorities to create </w:t>
      </w:r>
      <w:r w:rsidRPr="00ED1AF5">
        <w:rPr>
          <w:b/>
          <w:bCs/>
        </w:rPr>
        <w:t>safe, inclusive and accessible</w:t>
      </w:r>
      <w:r w:rsidRPr="00ED1AF5">
        <w:t xml:space="preserve"> places for all users. Relevant sections include:</w:t>
      </w:r>
    </w:p>
    <w:p w14:paraId="724D812C" w14:textId="77777777" w:rsidR="00ED1AF5" w:rsidRPr="00ED1AF5" w:rsidRDefault="00ED1AF5" w:rsidP="00ED1AF5">
      <w:pPr>
        <w:numPr>
          <w:ilvl w:val="0"/>
          <w:numId w:val="1"/>
        </w:numPr>
      </w:pPr>
      <w:r w:rsidRPr="00ED1AF5">
        <w:t>Policies promoting healthy, inclusive communities</w:t>
      </w:r>
    </w:p>
    <w:p w14:paraId="22616A06" w14:textId="77777777" w:rsidR="00ED1AF5" w:rsidRPr="00ED1AF5" w:rsidRDefault="00ED1AF5" w:rsidP="00ED1AF5">
      <w:pPr>
        <w:numPr>
          <w:ilvl w:val="0"/>
          <w:numId w:val="1"/>
        </w:numPr>
      </w:pPr>
      <w:r w:rsidRPr="00ED1AF5">
        <w:t>Requirements for safe and accessible green infrastructure</w:t>
      </w:r>
    </w:p>
    <w:p w14:paraId="0E2D3788" w14:textId="77777777" w:rsidR="00ED1AF5" w:rsidRPr="00ED1AF5" w:rsidRDefault="00ED1AF5" w:rsidP="00ED1AF5">
      <w:pPr>
        <w:numPr>
          <w:ilvl w:val="0"/>
          <w:numId w:val="1"/>
        </w:numPr>
      </w:pPr>
      <w:r w:rsidRPr="00ED1AF5">
        <w:t>The need to support sustainable transport choices for all users</w:t>
      </w:r>
    </w:p>
    <w:p w14:paraId="77B81D97" w14:textId="77777777" w:rsidR="00ED1AF5" w:rsidRPr="00ED1AF5" w:rsidRDefault="00ED1AF5" w:rsidP="00ED1AF5">
      <w:r w:rsidRPr="00ED1AF5">
        <w:t xml:space="preserve">The NPPF does </w:t>
      </w:r>
      <w:r w:rsidRPr="00ED1AF5">
        <w:rPr>
          <w:b/>
          <w:bCs/>
        </w:rPr>
        <w:t>not</w:t>
      </w:r>
      <w:r w:rsidRPr="00ED1AF5">
        <w:t xml:space="preserve"> limit “active travel” to walking and cycling. Excluding equestrians would therefore be inconsistent with national policy expectations for inclusivity and accessibility.</w:t>
      </w:r>
    </w:p>
    <w:p w14:paraId="6D542B1B" w14:textId="77777777" w:rsidR="00ED1AF5" w:rsidRPr="00ED1AF5" w:rsidRDefault="00ED1AF5" w:rsidP="00ED1AF5">
      <w:pPr>
        <w:rPr>
          <w:b/>
          <w:bCs/>
        </w:rPr>
      </w:pPr>
      <w:r w:rsidRPr="00ED1AF5">
        <w:rPr>
          <w:b/>
          <w:bCs/>
        </w:rPr>
        <w:t>3. Countryside and Rights of Way Act 2000 (CROW Act)</w:t>
      </w:r>
    </w:p>
    <w:p w14:paraId="51069162" w14:textId="77777777" w:rsidR="00ED1AF5" w:rsidRPr="00ED1AF5" w:rsidRDefault="00ED1AF5" w:rsidP="00ED1AF5">
      <w:r w:rsidRPr="00ED1AF5">
        <w:t xml:space="preserve">The CROW Act establishes the statutory framework for public access to the countryside and recognises </w:t>
      </w:r>
      <w:r w:rsidRPr="00ED1AF5">
        <w:rPr>
          <w:b/>
          <w:bCs/>
        </w:rPr>
        <w:t>bridleways</w:t>
      </w:r>
      <w:r w:rsidRPr="00ED1AF5">
        <w:t xml:space="preserve"> as a core part of the rights</w:t>
      </w:r>
      <w:r w:rsidRPr="00ED1AF5">
        <w:noBreakHyphen/>
        <w:t>of</w:t>
      </w:r>
      <w:r w:rsidRPr="00ED1AF5">
        <w:noBreakHyphen/>
        <w:t>way network. This legislation confirms that equestrians are a legitimate user group whose needs must be considered when planning access and connectivity.</w:t>
      </w:r>
    </w:p>
    <w:p w14:paraId="04045012" w14:textId="77777777" w:rsidR="00ED1AF5" w:rsidRPr="00ED1AF5" w:rsidRDefault="00ED1AF5" w:rsidP="00ED1AF5">
      <w:pPr>
        <w:rPr>
          <w:b/>
          <w:bCs/>
        </w:rPr>
      </w:pPr>
      <w:r w:rsidRPr="00ED1AF5">
        <w:rPr>
          <w:b/>
          <w:bCs/>
        </w:rPr>
        <w:t>4. British Horse Society (BHS) – Access &amp; Safety Evidence</w:t>
      </w:r>
    </w:p>
    <w:p w14:paraId="3480727F" w14:textId="77777777" w:rsidR="00ED1AF5" w:rsidRPr="00ED1AF5" w:rsidRDefault="00ED1AF5" w:rsidP="00ED1AF5">
      <w:r w:rsidRPr="00ED1AF5">
        <w:t>The BHS provides robust national evidence showing:</w:t>
      </w:r>
    </w:p>
    <w:p w14:paraId="3EB52F34" w14:textId="77777777" w:rsidR="00ED1AF5" w:rsidRPr="00ED1AF5" w:rsidRDefault="00ED1AF5" w:rsidP="00ED1AF5">
      <w:pPr>
        <w:numPr>
          <w:ilvl w:val="0"/>
          <w:numId w:val="2"/>
        </w:numPr>
      </w:pPr>
      <w:r w:rsidRPr="00ED1AF5">
        <w:t>High levels of road danger for equestrians when off</w:t>
      </w:r>
      <w:r w:rsidRPr="00ED1AF5">
        <w:noBreakHyphen/>
        <w:t>road access is inadequate</w:t>
      </w:r>
    </w:p>
    <w:p w14:paraId="47E0B927" w14:textId="77777777" w:rsidR="00ED1AF5" w:rsidRPr="00ED1AF5" w:rsidRDefault="00ED1AF5" w:rsidP="00ED1AF5">
      <w:pPr>
        <w:numPr>
          <w:ilvl w:val="0"/>
          <w:numId w:val="2"/>
        </w:numPr>
      </w:pPr>
      <w:r w:rsidRPr="00ED1AF5">
        <w:t>Significant reductions in risk when safe, off</w:t>
      </w:r>
      <w:r w:rsidRPr="00ED1AF5">
        <w:noBreakHyphen/>
        <w:t>road multi</w:t>
      </w:r>
      <w:r w:rsidRPr="00ED1AF5">
        <w:noBreakHyphen/>
        <w:t>user routes are provided</w:t>
      </w:r>
    </w:p>
    <w:p w14:paraId="132BF027" w14:textId="77777777" w:rsidR="00ED1AF5" w:rsidRPr="00ED1AF5" w:rsidRDefault="00ED1AF5" w:rsidP="00ED1AF5">
      <w:pPr>
        <w:numPr>
          <w:ilvl w:val="0"/>
          <w:numId w:val="2"/>
        </w:numPr>
      </w:pPr>
      <w:r w:rsidRPr="00ED1AF5">
        <w:t>The economic contribution of the equestrian sector to rural communities</w:t>
      </w:r>
    </w:p>
    <w:p w14:paraId="17A8B9A0" w14:textId="77777777" w:rsidR="00ED1AF5" w:rsidRPr="00ED1AF5" w:rsidRDefault="00ED1AF5" w:rsidP="00ED1AF5">
      <w:pPr>
        <w:numPr>
          <w:ilvl w:val="0"/>
          <w:numId w:val="2"/>
        </w:numPr>
      </w:pPr>
      <w:r w:rsidRPr="00ED1AF5">
        <w:t>Case studies demonstrating successful multi</w:t>
      </w:r>
      <w:r w:rsidRPr="00ED1AF5">
        <w:noBreakHyphen/>
        <w:t>user path design</w:t>
      </w:r>
    </w:p>
    <w:p w14:paraId="3EE5DE1B" w14:textId="77777777" w:rsidR="00ED1AF5" w:rsidRPr="00ED1AF5" w:rsidRDefault="00ED1AF5" w:rsidP="00ED1AF5">
      <w:r w:rsidRPr="00ED1AF5">
        <w:t>This evidence base supports the need for improved equestrian access as part of sustainable transport planning.</w:t>
      </w:r>
    </w:p>
    <w:p w14:paraId="13868761" w14:textId="77777777" w:rsidR="00ED1AF5" w:rsidRPr="00ED1AF5" w:rsidRDefault="00ED1AF5" w:rsidP="00ED1AF5">
      <w:pPr>
        <w:rPr>
          <w:b/>
          <w:bCs/>
        </w:rPr>
      </w:pPr>
      <w:r w:rsidRPr="00ED1AF5">
        <w:rPr>
          <w:b/>
          <w:bCs/>
        </w:rPr>
        <w:t>5. Government Horse Industry Strategy</w:t>
      </w:r>
    </w:p>
    <w:p w14:paraId="2B04585A" w14:textId="77777777" w:rsidR="00ED1AF5" w:rsidRPr="00ED1AF5" w:rsidRDefault="00ED1AF5" w:rsidP="00ED1AF5">
      <w:r w:rsidRPr="00ED1AF5">
        <w:t>This government</w:t>
      </w:r>
      <w:r w:rsidRPr="00ED1AF5">
        <w:noBreakHyphen/>
        <w:t>endorsed strategy recognises:</w:t>
      </w:r>
    </w:p>
    <w:p w14:paraId="60BE2C71" w14:textId="77777777" w:rsidR="00ED1AF5" w:rsidRPr="00ED1AF5" w:rsidRDefault="00ED1AF5" w:rsidP="00ED1AF5">
      <w:pPr>
        <w:numPr>
          <w:ilvl w:val="0"/>
          <w:numId w:val="3"/>
        </w:numPr>
      </w:pPr>
      <w:r w:rsidRPr="00ED1AF5">
        <w:t>The economic and social importance of the horse sector</w:t>
      </w:r>
    </w:p>
    <w:p w14:paraId="7ABBCA48" w14:textId="77777777" w:rsidR="00ED1AF5" w:rsidRPr="00ED1AF5" w:rsidRDefault="00ED1AF5" w:rsidP="00ED1AF5">
      <w:pPr>
        <w:numPr>
          <w:ilvl w:val="0"/>
          <w:numId w:val="3"/>
        </w:numPr>
      </w:pPr>
      <w:r w:rsidRPr="00ED1AF5">
        <w:t>The need for safe, connected off</w:t>
      </w:r>
      <w:r w:rsidRPr="00ED1AF5">
        <w:noBreakHyphen/>
        <w:t>road access</w:t>
      </w:r>
    </w:p>
    <w:p w14:paraId="114C2731" w14:textId="77777777" w:rsidR="00ED1AF5" w:rsidRPr="00ED1AF5" w:rsidRDefault="00ED1AF5" w:rsidP="00ED1AF5">
      <w:pPr>
        <w:numPr>
          <w:ilvl w:val="0"/>
          <w:numId w:val="3"/>
        </w:numPr>
      </w:pPr>
      <w:r w:rsidRPr="00ED1AF5">
        <w:t>The role of equestrian activity in health, wellbeing and rural mobility</w:t>
      </w:r>
    </w:p>
    <w:p w14:paraId="3188402B" w14:textId="77777777" w:rsidR="00ED1AF5" w:rsidRPr="00ED1AF5" w:rsidRDefault="00ED1AF5" w:rsidP="00ED1AF5">
      <w:r w:rsidRPr="00ED1AF5">
        <w:t>It reinforces that equestrian access is a national</w:t>
      </w:r>
      <w:r w:rsidRPr="00ED1AF5">
        <w:noBreakHyphen/>
        <w:t>level policy consideration, not a niche interest.</w:t>
      </w:r>
    </w:p>
    <w:p w14:paraId="53128265" w14:textId="77777777" w:rsidR="00ED1AF5" w:rsidRPr="00ED1AF5" w:rsidRDefault="00ED1AF5" w:rsidP="00ED1AF5">
      <w:pPr>
        <w:rPr>
          <w:b/>
          <w:bCs/>
        </w:rPr>
      </w:pPr>
      <w:r w:rsidRPr="00ED1AF5">
        <w:rPr>
          <w:b/>
          <w:bCs/>
        </w:rPr>
        <w:t>6. Summary and Implications for Local Plan Policy</w:t>
      </w:r>
    </w:p>
    <w:p w14:paraId="08212F31" w14:textId="77777777" w:rsidR="00ED1AF5" w:rsidRPr="00ED1AF5" w:rsidRDefault="00ED1AF5" w:rsidP="00ED1AF5">
      <w:r w:rsidRPr="00ED1AF5">
        <w:t>To comply with national policy and statutory duties, and to ensure equality for all vulnerable road users, Active and Sustainable Travel policies should:</w:t>
      </w:r>
    </w:p>
    <w:p w14:paraId="7C1C1DC0" w14:textId="77777777" w:rsidR="00ED1AF5" w:rsidRPr="00ED1AF5" w:rsidRDefault="00ED1AF5" w:rsidP="00ED1AF5">
      <w:pPr>
        <w:numPr>
          <w:ilvl w:val="0"/>
          <w:numId w:val="4"/>
        </w:numPr>
      </w:pPr>
      <w:r w:rsidRPr="00ED1AF5">
        <w:t>Explicitly include equestrians alongside walkers and cyclists</w:t>
      </w:r>
    </w:p>
    <w:p w14:paraId="5DAE3C5E" w14:textId="77777777" w:rsidR="00ED1AF5" w:rsidRPr="00ED1AF5" w:rsidRDefault="00ED1AF5" w:rsidP="00ED1AF5">
      <w:pPr>
        <w:numPr>
          <w:ilvl w:val="0"/>
          <w:numId w:val="4"/>
        </w:numPr>
      </w:pPr>
      <w:r w:rsidRPr="00ED1AF5">
        <w:t>Support the development of safe, connected multi</w:t>
      </w:r>
      <w:r w:rsidRPr="00ED1AF5">
        <w:noBreakHyphen/>
        <w:t>user routes</w:t>
      </w:r>
    </w:p>
    <w:p w14:paraId="004ED877" w14:textId="77777777" w:rsidR="00ED1AF5" w:rsidRPr="00ED1AF5" w:rsidRDefault="00ED1AF5" w:rsidP="00ED1AF5">
      <w:pPr>
        <w:numPr>
          <w:ilvl w:val="0"/>
          <w:numId w:val="4"/>
        </w:numPr>
      </w:pPr>
      <w:r w:rsidRPr="00ED1AF5">
        <w:t>Address gaps and severance in the bridleway network</w:t>
      </w:r>
    </w:p>
    <w:p w14:paraId="6BD2F970" w14:textId="77777777" w:rsidR="00ED1AF5" w:rsidRPr="00ED1AF5" w:rsidRDefault="00ED1AF5" w:rsidP="00ED1AF5">
      <w:pPr>
        <w:numPr>
          <w:ilvl w:val="0"/>
          <w:numId w:val="4"/>
        </w:numPr>
      </w:pPr>
      <w:r w:rsidRPr="00ED1AF5">
        <w:t>Recognise equestrians as vulnerable road users under the Highway Code hierarchy</w:t>
      </w:r>
    </w:p>
    <w:p w14:paraId="17B81DFA" w14:textId="77777777" w:rsidR="00ED1AF5" w:rsidRPr="00ED1AF5" w:rsidRDefault="00ED1AF5" w:rsidP="00ED1AF5">
      <w:r w:rsidRPr="00ED1AF5">
        <w:t>This approach aligns with national policy, improves safety outcomes, and supports rural mobility and wellbeing.</w:t>
      </w:r>
    </w:p>
    <w:p w14:paraId="18E60E1A" w14:textId="77777777" w:rsidR="00672E42" w:rsidRDefault="00672E42"/>
    <w:sectPr w:rsidR="00672E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D6B7F"/>
    <w:multiLevelType w:val="multilevel"/>
    <w:tmpl w:val="4DD2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065D56"/>
    <w:multiLevelType w:val="multilevel"/>
    <w:tmpl w:val="0530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887F88"/>
    <w:multiLevelType w:val="multilevel"/>
    <w:tmpl w:val="8BEC8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A9302E"/>
    <w:multiLevelType w:val="multilevel"/>
    <w:tmpl w:val="1E2C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8920627">
    <w:abstractNumId w:val="3"/>
  </w:num>
  <w:num w:numId="2" w16cid:durableId="127821387">
    <w:abstractNumId w:val="1"/>
  </w:num>
  <w:num w:numId="3" w16cid:durableId="181863242">
    <w:abstractNumId w:val="0"/>
  </w:num>
  <w:num w:numId="4" w16cid:durableId="1038357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AF5"/>
    <w:rsid w:val="000557FB"/>
    <w:rsid w:val="005459D7"/>
    <w:rsid w:val="00672E42"/>
    <w:rsid w:val="00872330"/>
    <w:rsid w:val="00ED1AF5"/>
    <w:rsid w:val="00F90EED"/>
    <w:rsid w:val="00FD4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9D0CA"/>
  <w15:chartTrackingRefBased/>
  <w15:docId w15:val="{475997F5-3F62-4C89-98B4-0FDF955BB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1A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1A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1A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1A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1A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1A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A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A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A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A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1A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1A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A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1A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1A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A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A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AF5"/>
    <w:rPr>
      <w:rFonts w:eastAsiaTheme="majorEastAsia" w:cstheme="majorBidi"/>
      <w:color w:val="272727" w:themeColor="text1" w:themeTint="D8"/>
    </w:rPr>
  </w:style>
  <w:style w:type="paragraph" w:styleId="Title">
    <w:name w:val="Title"/>
    <w:basedOn w:val="Normal"/>
    <w:next w:val="Normal"/>
    <w:link w:val="TitleChar"/>
    <w:uiPriority w:val="10"/>
    <w:qFormat/>
    <w:rsid w:val="00ED1A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A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AF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A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A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1AF5"/>
    <w:rPr>
      <w:i/>
      <w:iCs/>
      <w:color w:val="404040" w:themeColor="text1" w:themeTint="BF"/>
    </w:rPr>
  </w:style>
  <w:style w:type="paragraph" w:styleId="ListParagraph">
    <w:name w:val="List Paragraph"/>
    <w:basedOn w:val="Normal"/>
    <w:uiPriority w:val="34"/>
    <w:qFormat/>
    <w:rsid w:val="00ED1AF5"/>
    <w:pPr>
      <w:ind w:left="720"/>
      <w:contextualSpacing/>
    </w:pPr>
  </w:style>
  <w:style w:type="character" w:styleId="IntenseEmphasis">
    <w:name w:val="Intense Emphasis"/>
    <w:basedOn w:val="DefaultParagraphFont"/>
    <w:uiPriority w:val="21"/>
    <w:qFormat/>
    <w:rsid w:val="00ED1AF5"/>
    <w:rPr>
      <w:i/>
      <w:iCs/>
      <w:color w:val="0F4761" w:themeColor="accent1" w:themeShade="BF"/>
    </w:rPr>
  </w:style>
  <w:style w:type="paragraph" w:styleId="IntenseQuote">
    <w:name w:val="Intense Quote"/>
    <w:basedOn w:val="Normal"/>
    <w:next w:val="Normal"/>
    <w:link w:val="IntenseQuoteChar"/>
    <w:uiPriority w:val="30"/>
    <w:qFormat/>
    <w:rsid w:val="00ED1A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1AF5"/>
    <w:rPr>
      <w:i/>
      <w:iCs/>
      <w:color w:val="0F4761" w:themeColor="accent1" w:themeShade="BF"/>
    </w:rPr>
  </w:style>
  <w:style w:type="character" w:styleId="IntenseReference">
    <w:name w:val="Intense Reference"/>
    <w:basedOn w:val="DefaultParagraphFont"/>
    <w:uiPriority w:val="32"/>
    <w:qFormat/>
    <w:rsid w:val="00ED1A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2345</Characters>
  <Application>Microsoft Office Word</Application>
  <DocSecurity>0</DocSecurity>
  <Lines>19</Lines>
  <Paragraphs>5</Paragraphs>
  <ScaleCrop>false</ScaleCrop>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mcmanus</dc:creator>
  <cp:keywords/>
  <dc:description/>
  <cp:lastModifiedBy>sally mcmanus</cp:lastModifiedBy>
  <cp:revision>1</cp:revision>
  <dcterms:created xsi:type="dcterms:W3CDTF">2026-01-08T11:13:00Z</dcterms:created>
  <dcterms:modified xsi:type="dcterms:W3CDTF">2026-01-08T11:15:00Z</dcterms:modified>
</cp:coreProperties>
</file>