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A1CD" w14:textId="77777777" w:rsidR="00116F94" w:rsidRPr="00116F94" w:rsidRDefault="00116F94" w:rsidP="00116F94">
      <w:pPr>
        <w:rPr>
          <w:b/>
          <w:bCs/>
        </w:rPr>
      </w:pPr>
      <w:r w:rsidRPr="00116F94">
        <w:rPr>
          <w:b/>
          <w:bCs/>
        </w:rPr>
        <w:t xml:space="preserve">Supporting Document </w:t>
      </w:r>
      <w:r w:rsidRPr="00116F94">
        <w:rPr>
          <w:b/>
          <w:bCs/>
        </w:rPr>
        <w:t>for PP44</w:t>
      </w:r>
    </w:p>
    <w:p w14:paraId="1826F540" w14:textId="77777777" w:rsidR="00116F94" w:rsidRDefault="00116F94" w:rsidP="00116F94"/>
    <w:p w14:paraId="4F6DA30D" w14:textId="103D3BAC" w:rsidR="00116F94" w:rsidRPr="00116F94" w:rsidRDefault="00116F94" w:rsidP="00116F94">
      <w:r w:rsidRPr="00116F94">
        <w:t>This statement provides supporting evidence for the allocation adjacent to the existing green park and play space, focusing on the importance of Footpath 32, the wooded landscape, and the opportunity to deliver a circular multi</w:t>
      </w:r>
      <w:r w:rsidRPr="00116F94">
        <w:noBreakHyphen/>
        <w:t>user route. It also highlights the proximity of two established livery yards and the need to improve off</w:t>
      </w:r>
      <w:r w:rsidRPr="00116F94">
        <w:noBreakHyphen/>
        <w:t>road access in an area where equestrian routes are extremely limited.</w:t>
      </w:r>
    </w:p>
    <w:p w14:paraId="3C15189E" w14:textId="77777777" w:rsidR="00116F94" w:rsidRPr="00116F94" w:rsidRDefault="00116F94" w:rsidP="00116F94">
      <w:pPr>
        <w:rPr>
          <w:b/>
          <w:bCs/>
        </w:rPr>
      </w:pPr>
      <w:r w:rsidRPr="00116F94">
        <w:rPr>
          <w:b/>
          <w:bCs/>
        </w:rPr>
        <w:t>2. Landscape Character and Green Infrastructure</w:t>
      </w:r>
    </w:p>
    <w:p w14:paraId="105E38A6" w14:textId="77777777" w:rsidR="00116F94" w:rsidRPr="00116F94" w:rsidRDefault="00116F94" w:rsidP="00116F94">
      <w:r w:rsidRPr="00116F94">
        <w:t xml:space="preserve">The southern edge of the site is defined by a </w:t>
      </w:r>
      <w:r w:rsidRPr="00116F94">
        <w:rPr>
          <w:b/>
          <w:bCs/>
        </w:rPr>
        <w:t>tree</w:t>
      </w:r>
      <w:r w:rsidRPr="00116F94">
        <w:rPr>
          <w:b/>
          <w:bCs/>
        </w:rPr>
        <w:noBreakHyphen/>
        <w:t>rich, wooded landscape</w:t>
      </w:r>
      <w:r w:rsidRPr="00116F94">
        <w:t xml:space="preserve"> and the established </w:t>
      </w:r>
      <w:r w:rsidRPr="00116F94">
        <w:rPr>
          <w:b/>
          <w:bCs/>
        </w:rPr>
        <w:t>green park and play space</w:t>
      </w:r>
      <w:r w:rsidRPr="00116F94">
        <w:t>. This area forms a valuable part of the local green infrastructure, providing visual screening, biodiversity value and a high</w:t>
      </w:r>
      <w:r w:rsidRPr="00116F94">
        <w:noBreakHyphen/>
        <w:t>quality recreational setting. Protecting and enhancing this green edge aligns with national and local policy expectations for landscape</w:t>
      </w:r>
      <w:r w:rsidRPr="00116F94">
        <w:noBreakHyphen/>
        <w:t>led development.</w:t>
      </w:r>
    </w:p>
    <w:p w14:paraId="09AFE437" w14:textId="77777777" w:rsidR="00116F94" w:rsidRPr="00116F94" w:rsidRDefault="00116F94" w:rsidP="00116F94">
      <w:pPr>
        <w:rPr>
          <w:b/>
          <w:bCs/>
        </w:rPr>
      </w:pPr>
      <w:r w:rsidRPr="00116F94">
        <w:rPr>
          <w:b/>
          <w:bCs/>
        </w:rPr>
        <w:t>3. Footpath 32: A Key Access Route Needing Enhancement</w:t>
      </w:r>
    </w:p>
    <w:p w14:paraId="3BD2D664" w14:textId="77777777" w:rsidR="00116F94" w:rsidRPr="00116F94" w:rsidRDefault="00116F94" w:rsidP="00116F94">
      <w:r w:rsidRPr="00116F94">
        <w:rPr>
          <w:b/>
          <w:bCs/>
        </w:rPr>
        <w:t>Footpath 32</w:t>
      </w:r>
      <w:r w:rsidRPr="00116F94">
        <w:t xml:space="preserve"> runs immediately </w:t>
      </w:r>
      <w:r w:rsidRPr="00116F94">
        <w:rPr>
          <w:b/>
          <w:bCs/>
        </w:rPr>
        <w:t>north</w:t>
      </w:r>
      <w:r w:rsidRPr="00116F94">
        <w:t xml:space="preserve"> of the green park and play space and provides an important link to the wider countryside. However, as a </w:t>
      </w:r>
      <w:r w:rsidRPr="00116F94">
        <w:rPr>
          <w:b/>
          <w:bCs/>
        </w:rPr>
        <w:t>public footpath</w:t>
      </w:r>
      <w:r w:rsidRPr="00116F94">
        <w:t xml:space="preserve">, it </w:t>
      </w:r>
      <w:r w:rsidRPr="00116F94">
        <w:rPr>
          <w:b/>
          <w:bCs/>
        </w:rPr>
        <w:t>cannot legally be used by equestrians</w:t>
      </w:r>
      <w:r w:rsidRPr="00116F94">
        <w:t>. This is a significant constraint in an area where safe, off</w:t>
      </w:r>
      <w:r w:rsidRPr="00116F94">
        <w:noBreakHyphen/>
        <w:t>road riding routes are already extremely limited.</w:t>
      </w:r>
    </w:p>
    <w:p w14:paraId="22778DF3" w14:textId="77777777" w:rsidR="00116F94" w:rsidRPr="00116F94" w:rsidRDefault="00116F94" w:rsidP="00116F94">
      <w:r w:rsidRPr="00116F94">
        <w:t xml:space="preserve">The footpath’s position makes it an ideal foundation for a </w:t>
      </w:r>
      <w:r w:rsidRPr="00116F94">
        <w:rPr>
          <w:b/>
          <w:bCs/>
        </w:rPr>
        <w:t>multi</w:t>
      </w:r>
      <w:r w:rsidRPr="00116F94">
        <w:rPr>
          <w:b/>
          <w:bCs/>
        </w:rPr>
        <w:noBreakHyphen/>
        <w:t>user upgrade</w:t>
      </w:r>
      <w:r w:rsidRPr="00116F94">
        <w:t>, enabling inclusive access for walkers, cyclists and equestrians while retaining its rural character.</w:t>
      </w:r>
    </w:p>
    <w:p w14:paraId="5F8D7206" w14:textId="77777777" w:rsidR="00116F94" w:rsidRPr="00116F94" w:rsidRDefault="00116F94" w:rsidP="00116F94">
      <w:pPr>
        <w:rPr>
          <w:b/>
          <w:bCs/>
        </w:rPr>
      </w:pPr>
      <w:r w:rsidRPr="00116F94">
        <w:rPr>
          <w:b/>
          <w:bCs/>
        </w:rPr>
        <w:t>4. Opportunity to Create a Circular Multi</w:t>
      </w:r>
      <w:r w:rsidRPr="00116F94">
        <w:rPr>
          <w:b/>
          <w:bCs/>
        </w:rPr>
        <w:noBreakHyphen/>
        <w:t>User Route</w:t>
      </w:r>
    </w:p>
    <w:p w14:paraId="505C4CB6" w14:textId="77777777" w:rsidR="00116F94" w:rsidRPr="00116F94" w:rsidRDefault="00116F94" w:rsidP="00116F94">
      <w:r w:rsidRPr="00116F94">
        <w:t>Development of this allocation provides a clear opportunity to:</w:t>
      </w:r>
    </w:p>
    <w:p w14:paraId="7FF7B79B" w14:textId="77777777" w:rsidR="00116F94" w:rsidRPr="00116F94" w:rsidRDefault="00116F94" w:rsidP="00116F94">
      <w:pPr>
        <w:numPr>
          <w:ilvl w:val="0"/>
          <w:numId w:val="1"/>
        </w:numPr>
      </w:pPr>
      <w:r w:rsidRPr="00116F94">
        <w:t>extend a multi</w:t>
      </w:r>
      <w:r w:rsidRPr="00116F94">
        <w:noBreakHyphen/>
        <w:t xml:space="preserve">user route </w:t>
      </w:r>
      <w:r w:rsidRPr="00116F94">
        <w:rPr>
          <w:b/>
          <w:bCs/>
        </w:rPr>
        <w:t>from Footpath 32 into the green park and play space</w:t>
      </w:r>
      <w:r w:rsidRPr="00116F94">
        <w:t>,</w:t>
      </w:r>
    </w:p>
    <w:p w14:paraId="5D4BBF2D" w14:textId="77777777" w:rsidR="00116F94" w:rsidRPr="00116F94" w:rsidRDefault="00116F94" w:rsidP="00116F94">
      <w:pPr>
        <w:numPr>
          <w:ilvl w:val="0"/>
          <w:numId w:val="1"/>
        </w:numPr>
      </w:pPr>
      <w:r w:rsidRPr="00116F94">
        <w:t xml:space="preserve">continue it </w:t>
      </w:r>
      <w:r w:rsidRPr="00116F94">
        <w:rPr>
          <w:b/>
          <w:bCs/>
        </w:rPr>
        <w:t>around the outer edge of the site</w:t>
      </w:r>
      <w:r w:rsidRPr="00116F94">
        <w:t>,</w:t>
      </w:r>
    </w:p>
    <w:p w14:paraId="3DF20394" w14:textId="77777777" w:rsidR="00116F94" w:rsidRPr="00116F94" w:rsidRDefault="00116F94" w:rsidP="00116F94">
      <w:pPr>
        <w:numPr>
          <w:ilvl w:val="0"/>
          <w:numId w:val="1"/>
        </w:numPr>
      </w:pPr>
      <w:r w:rsidRPr="00116F94">
        <w:t>and reconnect it to Footpath 32 or the wider network.</w:t>
      </w:r>
    </w:p>
    <w:p w14:paraId="088023A1" w14:textId="77777777" w:rsidR="00116F94" w:rsidRPr="00116F94" w:rsidRDefault="00116F94" w:rsidP="00116F94">
      <w:r w:rsidRPr="00116F94">
        <w:t xml:space="preserve">This would create a </w:t>
      </w:r>
      <w:r w:rsidRPr="00116F94">
        <w:rPr>
          <w:b/>
          <w:bCs/>
        </w:rPr>
        <w:t>safe, attractive circular route</w:t>
      </w:r>
      <w:r w:rsidRPr="00116F94">
        <w:t xml:space="preserve"> suitable for all non</w:t>
      </w:r>
      <w:r w:rsidRPr="00116F94">
        <w:noBreakHyphen/>
        <w:t>motorised users. It would protect countryside access, enhance the setting of the green space, and deliver a meaningful public benefit that offsets the impact of development.</w:t>
      </w:r>
    </w:p>
    <w:p w14:paraId="36E38951" w14:textId="77777777" w:rsidR="00116F94" w:rsidRPr="00116F94" w:rsidRDefault="00116F94" w:rsidP="00116F94">
      <w:pPr>
        <w:rPr>
          <w:b/>
          <w:bCs/>
        </w:rPr>
      </w:pPr>
      <w:r w:rsidRPr="00116F94">
        <w:rPr>
          <w:b/>
          <w:bCs/>
        </w:rPr>
        <w:t>5. Local Equestrian Use and Rural Economic Value</w:t>
      </w:r>
    </w:p>
    <w:p w14:paraId="5217BA3F" w14:textId="77777777" w:rsidR="00116F94" w:rsidRPr="00116F94" w:rsidRDefault="00116F94" w:rsidP="00116F94">
      <w:r w:rsidRPr="00116F94">
        <w:t>Two established livery yards lie within close proximity to the site. Both rely on the very limited local network of off</w:t>
      </w:r>
      <w:r w:rsidRPr="00116F94">
        <w:noBreakHyphen/>
        <w:t>road routes for safe hacking. Because footpaths cannot be used by equestrians, the lack of bridleways or multi</w:t>
      </w:r>
      <w:r w:rsidRPr="00116F94">
        <w:noBreakHyphen/>
        <w:t>user routes places real pressure on these businesses and the riders they support.</w:t>
      </w:r>
    </w:p>
    <w:p w14:paraId="7350EA36" w14:textId="77777777" w:rsidR="00116F94" w:rsidRPr="00116F94" w:rsidRDefault="00116F94" w:rsidP="00116F94">
      <w:r w:rsidRPr="00116F94">
        <w:t xml:space="preserve">These yards contribute directly to the </w:t>
      </w:r>
      <w:r w:rsidRPr="00116F94">
        <w:rPr>
          <w:b/>
          <w:bCs/>
        </w:rPr>
        <w:t>local rural economy</w:t>
      </w:r>
      <w:r w:rsidRPr="00116F94">
        <w:t xml:space="preserve"> through employment, service provision and associated spending. Creating a circular multi</w:t>
      </w:r>
      <w:r w:rsidRPr="00116F94">
        <w:noBreakHyphen/>
        <w:t>user route would:</w:t>
      </w:r>
    </w:p>
    <w:p w14:paraId="023605F8" w14:textId="77777777" w:rsidR="00116F94" w:rsidRPr="00116F94" w:rsidRDefault="00116F94" w:rsidP="00116F94">
      <w:pPr>
        <w:numPr>
          <w:ilvl w:val="0"/>
          <w:numId w:val="2"/>
        </w:numPr>
      </w:pPr>
      <w:r w:rsidRPr="00116F94">
        <w:t>improve safety for riders</w:t>
      </w:r>
    </w:p>
    <w:p w14:paraId="6D8FA161" w14:textId="77777777" w:rsidR="00116F94" w:rsidRPr="00116F94" w:rsidRDefault="00116F94" w:rsidP="00116F94">
      <w:pPr>
        <w:numPr>
          <w:ilvl w:val="0"/>
          <w:numId w:val="2"/>
        </w:numPr>
      </w:pPr>
      <w:r w:rsidRPr="00116F94">
        <w:t>support the viability of local equestrian businesses</w:t>
      </w:r>
    </w:p>
    <w:p w14:paraId="3A2EFF7A" w14:textId="77777777" w:rsidR="00116F94" w:rsidRPr="00116F94" w:rsidRDefault="00116F94" w:rsidP="00116F94">
      <w:pPr>
        <w:numPr>
          <w:ilvl w:val="0"/>
          <w:numId w:val="2"/>
        </w:numPr>
      </w:pPr>
      <w:r w:rsidRPr="00116F94">
        <w:t>strengthen the area’s recreational offer</w:t>
      </w:r>
    </w:p>
    <w:p w14:paraId="380BB1D4" w14:textId="77777777" w:rsidR="00116F94" w:rsidRPr="00116F94" w:rsidRDefault="00116F94" w:rsidP="00116F94">
      <w:pPr>
        <w:numPr>
          <w:ilvl w:val="0"/>
          <w:numId w:val="2"/>
        </w:numPr>
      </w:pPr>
      <w:r w:rsidRPr="00116F94">
        <w:t>provide a genuine community benefit linked to development</w:t>
      </w:r>
    </w:p>
    <w:p w14:paraId="33B1E8EF" w14:textId="77777777" w:rsidR="00116F94" w:rsidRPr="00116F94" w:rsidRDefault="00116F94" w:rsidP="00116F94">
      <w:pPr>
        <w:rPr>
          <w:b/>
          <w:bCs/>
        </w:rPr>
      </w:pPr>
      <w:r w:rsidRPr="00116F94">
        <w:rPr>
          <w:b/>
          <w:bCs/>
        </w:rPr>
        <w:t>6. Summary</w:t>
      </w:r>
    </w:p>
    <w:p w14:paraId="4B41E746" w14:textId="77777777" w:rsidR="00116F94" w:rsidRDefault="00116F94" w:rsidP="00116F94">
      <w:r w:rsidRPr="00116F94">
        <w:t xml:space="preserve">This allocation sits beside a valuable wooded landscape and the existing green park and play space. Footpath 32 is a key access route but cannot legally be used by equestrians. Development here provides a clear opportunity to upgrade the route and create a </w:t>
      </w:r>
      <w:r w:rsidRPr="00116F94">
        <w:rPr>
          <w:b/>
          <w:bCs/>
        </w:rPr>
        <w:t>multi</w:t>
      </w:r>
      <w:r w:rsidRPr="00116F94">
        <w:rPr>
          <w:b/>
          <w:bCs/>
        </w:rPr>
        <w:noBreakHyphen/>
        <w:t>user circular path</w:t>
      </w:r>
      <w:r w:rsidRPr="00116F94">
        <w:t xml:space="preserve"> around the site, supporting walkers, cyclists and equestrians while delivering a meaningful public benefit and supporting the rural economy.</w:t>
      </w:r>
    </w:p>
    <w:p w14:paraId="75735074" w14:textId="77777777" w:rsidR="001E7B96" w:rsidRDefault="001E7B96" w:rsidP="00116F94"/>
    <w:p w14:paraId="064A7C39" w14:textId="77777777" w:rsidR="001E7B96" w:rsidRPr="001E7B96" w:rsidRDefault="001E7B96" w:rsidP="001E7B96">
      <w:pPr>
        <w:rPr>
          <w:b/>
          <w:bCs/>
        </w:rPr>
      </w:pPr>
      <w:r w:rsidRPr="001E7B96">
        <w:rPr>
          <w:b/>
          <w:bCs/>
        </w:rPr>
        <w:t>Policy</w:t>
      </w:r>
      <w:r w:rsidRPr="001E7B96">
        <w:rPr>
          <w:b/>
          <w:bCs/>
        </w:rPr>
        <w:noBreakHyphen/>
        <w:t>Backed Supporting Paragraph</w:t>
      </w:r>
    </w:p>
    <w:p w14:paraId="728C4D8D" w14:textId="77777777" w:rsidR="001E7B96" w:rsidRPr="001E7B96" w:rsidRDefault="001E7B96" w:rsidP="001E7B96">
      <w:r w:rsidRPr="001E7B96">
        <w:t>National guidance strongly supports the creation of joined</w:t>
      </w:r>
      <w:r w:rsidRPr="001E7B96">
        <w:noBreakHyphen/>
        <w:t>up, multi</w:t>
      </w:r>
      <w:r w:rsidRPr="001E7B96">
        <w:noBreakHyphen/>
        <w:t>user access networks in rural areas, particularly where development spans multiple sites. The British Horse Society notes that shared, multi</w:t>
      </w:r>
      <w:r w:rsidRPr="001E7B96">
        <w:noBreakHyphen/>
        <w:t xml:space="preserve">user routes represent </w:t>
      </w:r>
      <w:r w:rsidRPr="001E7B96">
        <w:rPr>
          <w:i/>
          <w:iCs/>
        </w:rPr>
        <w:t>best value</w:t>
      </w:r>
      <w:r w:rsidRPr="001E7B96">
        <w:t xml:space="preserve"> and significantly improve safety by separating vulnerable users from traffic, while Natural England and The Trails Trust emphasise </w:t>
      </w:r>
      <w:r w:rsidRPr="001E7B96">
        <w:lastRenderedPageBreak/>
        <w:t>the need for continuous, circular routes that connect settlements, green spaces and the wider countryside. NPPF paragraph 100 requires developments to protect and enhance Public Rights of Way and take opportunities to improve access for all users. In an area where footpaths cannot legally accommodate equestrians and off</w:t>
      </w:r>
      <w:r w:rsidRPr="001E7B96">
        <w:noBreakHyphen/>
        <w:t>road riding routes are extremely limited, the three allocations present a clear policy</w:t>
      </w:r>
      <w:r w:rsidRPr="001E7B96">
        <w:noBreakHyphen/>
        <w:t>supported opportunity to deliver a coherent, inclusive multi</w:t>
      </w:r>
      <w:r w:rsidRPr="001E7B96">
        <w:noBreakHyphen/>
        <w:t>user network. Upgrading and extending routes such as Footpath 32 to create a circular path around the site aligns with national best practice, supports active travel, strengthens rural connectivity and provides a meaningful public benefit that offsets the cumulative impact of development.</w:t>
      </w:r>
    </w:p>
    <w:p w14:paraId="001E792B" w14:textId="77777777" w:rsidR="001E7B96" w:rsidRPr="00116F94" w:rsidRDefault="001E7B96" w:rsidP="00116F94"/>
    <w:p w14:paraId="2CEBEC68" w14:textId="77777777" w:rsidR="00672E42" w:rsidRDefault="00672E42"/>
    <w:sectPr w:rsidR="00672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44A"/>
    <w:multiLevelType w:val="multilevel"/>
    <w:tmpl w:val="DB7E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52DD6"/>
    <w:multiLevelType w:val="multilevel"/>
    <w:tmpl w:val="3C4A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258833">
    <w:abstractNumId w:val="0"/>
  </w:num>
  <w:num w:numId="2" w16cid:durableId="723337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94"/>
    <w:rsid w:val="000557FB"/>
    <w:rsid w:val="00116F94"/>
    <w:rsid w:val="001E7B96"/>
    <w:rsid w:val="005459D7"/>
    <w:rsid w:val="00672E42"/>
    <w:rsid w:val="00872330"/>
    <w:rsid w:val="009F5C1D"/>
    <w:rsid w:val="00FD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0C4F"/>
  <w15:chartTrackingRefBased/>
  <w15:docId w15:val="{1381DDF8-8D81-4673-9DF5-4835F85C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F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F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F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F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F94"/>
    <w:rPr>
      <w:rFonts w:eastAsiaTheme="majorEastAsia" w:cstheme="majorBidi"/>
      <w:color w:val="272727" w:themeColor="text1" w:themeTint="D8"/>
    </w:rPr>
  </w:style>
  <w:style w:type="paragraph" w:styleId="Title">
    <w:name w:val="Title"/>
    <w:basedOn w:val="Normal"/>
    <w:next w:val="Normal"/>
    <w:link w:val="TitleChar"/>
    <w:uiPriority w:val="10"/>
    <w:qFormat/>
    <w:rsid w:val="00116F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F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F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6F94"/>
    <w:rPr>
      <w:i/>
      <w:iCs/>
      <w:color w:val="404040" w:themeColor="text1" w:themeTint="BF"/>
    </w:rPr>
  </w:style>
  <w:style w:type="paragraph" w:styleId="ListParagraph">
    <w:name w:val="List Paragraph"/>
    <w:basedOn w:val="Normal"/>
    <w:uiPriority w:val="34"/>
    <w:qFormat/>
    <w:rsid w:val="00116F94"/>
    <w:pPr>
      <w:ind w:left="720"/>
      <w:contextualSpacing/>
    </w:pPr>
  </w:style>
  <w:style w:type="character" w:styleId="IntenseEmphasis">
    <w:name w:val="Intense Emphasis"/>
    <w:basedOn w:val="DefaultParagraphFont"/>
    <w:uiPriority w:val="21"/>
    <w:qFormat/>
    <w:rsid w:val="00116F94"/>
    <w:rPr>
      <w:i/>
      <w:iCs/>
      <w:color w:val="0F4761" w:themeColor="accent1" w:themeShade="BF"/>
    </w:rPr>
  </w:style>
  <w:style w:type="paragraph" w:styleId="IntenseQuote">
    <w:name w:val="Intense Quote"/>
    <w:basedOn w:val="Normal"/>
    <w:next w:val="Normal"/>
    <w:link w:val="IntenseQuoteChar"/>
    <w:uiPriority w:val="30"/>
    <w:qFormat/>
    <w:rsid w:val="00116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F94"/>
    <w:rPr>
      <w:i/>
      <w:iCs/>
      <w:color w:val="0F4761" w:themeColor="accent1" w:themeShade="BF"/>
    </w:rPr>
  </w:style>
  <w:style w:type="character" w:styleId="IntenseReference">
    <w:name w:val="Intense Reference"/>
    <w:basedOn w:val="DefaultParagraphFont"/>
    <w:uiPriority w:val="32"/>
    <w:qFormat/>
    <w:rsid w:val="00116F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3629</Characters>
  <Application>Microsoft Office Word</Application>
  <DocSecurity>0</DocSecurity>
  <Lines>60</Lines>
  <Paragraphs>34</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mcmanus</dc:creator>
  <cp:keywords/>
  <dc:description/>
  <cp:lastModifiedBy>sally mcmanus</cp:lastModifiedBy>
  <cp:revision>2</cp:revision>
  <dcterms:created xsi:type="dcterms:W3CDTF">2026-01-12T12:46:00Z</dcterms:created>
  <dcterms:modified xsi:type="dcterms:W3CDTF">2026-01-12T12:52:00Z</dcterms:modified>
</cp:coreProperties>
</file>