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DFC43" w14:textId="32CC712D" w:rsidR="00B1443E" w:rsidRPr="00BD32DD" w:rsidRDefault="009F6AC3" w:rsidP="000966E7">
      <w:pPr>
        <w:spacing w:after="360"/>
        <w:rPr>
          <w:rFonts w:asciiTheme="majorHAnsi" w:hAnsiTheme="majorHAnsi" w:cstheme="majorHAnsi"/>
          <w:b/>
          <w:bCs/>
          <w:color w:val="000000"/>
          <w:szCs w:val="20"/>
          <w:u w:val="single"/>
        </w:rPr>
      </w:pPr>
      <w:r w:rsidRPr="00BD32DD">
        <w:rPr>
          <w:rFonts w:asciiTheme="majorHAnsi" w:hAnsiTheme="majorHAnsi" w:cstheme="majorHAnsi"/>
          <w:b/>
          <w:bCs/>
          <w:color w:val="000000"/>
          <w:szCs w:val="20"/>
          <w:u w:val="single"/>
        </w:rPr>
        <w:t xml:space="preserve">Policy ST3: Spatial Strategy and </w:t>
      </w:r>
      <w:r w:rsidR="00B1443E" w:rsidRPr="00BD32DD">
        <w:rPr>
          <w:rFonts w:asciiTheme="majorHAnsi" w:hAnsiTheme="majorHAnsi" w:cstheme="majorHAnsi"/>
          <w:b/>
          <w:bCs/>
          <w:color w:val="000000"/>
          <w:szCs w:val="20"/>
          <w:u w:val="single"/>
        </w:rPr>
        <w:t xml:space="preserve">Settlement Hierarchy </w:t>
      </w:r>
    </w:p>
    <w:p w14:paraId="279D9A41" w14:textId="4BD09C29" w:rsidR="000966E7" w:rsidRPr="00BD32DD" w:rsidRDefault="00650A93" w:rsidP="00CB2612">
      <w:pPr>
        <w:autoSpaceDE w:val="0"/>
        <w:autoSpaceDN w:val="0"/>
        <w:adjustRightInd w:val="0"/>
        <w:spacing w:after="360"/>
        <w:rPr>
          <w:rFonts w:asciiTheme="majorHAnsi" w:hAnsiTheme="majorHAnsi" w:cstheme="majorHAnsi"/>
          <w:color w:val="000000"/>
          <w:szCs w:val="20"/>
        </w:rPr>
      </w:pPr>
      <w:r w:rsidRPr="00BD32DD">
        <w:rPr>
          <w:rFonts w:asciiTheme="majorHAnsi" w:hAnsiTheme="majorHAnsi" w:cstheme="majorHAnsi"/>
          <w:color w:val="000000"/>
          <w:szCs w:val="20"/>
        </w:rPr>
        <w:t>Mactaggart and Mickel Strategic Lan</w:t>
      </w:r>
      <w:r w:rsidR="003445ED">
        <w:rPr>
          <w:rFonts w:asciiTheme="majorHAnsi" w:hAnsiTheme="majorHAnsi" w:cstheme="majorHAnsi"/>
          <w:color w:val="000000"/>
          <w:szCs w:val="20"/>
        </w:rPr>
        <w:t>d</w:t>
      </w:r>
      <w:r w:rsidRPr="00BD32DD">
        <w:rPr>
          <w:rFonts w:asciiTheme="majorHAnsi" w:hAnsiTheme="majorHAnsi" w:cstheme="majorHAnsi"/>
          <w:color w:val="000000"/>
          <w:szCs w:val="20"/>
        </w:rPr>
        <w:t xml:space="preserve"> (Mac Mic) </w:t>
      </w:r>
      <w:r w:rsidR="000966E7" w:rsidRPr="00BD32DD">
        <w:rPr>
          <w:rFonts w:asciiTheme="majorHAnsi" w:hAnsiTheme="majorHAnsi" w:cstheme="majorHAnsi"/>
          <w:b/>
          <w:bCs/>
          <w:color w:val="000000"/>
          <w:szCs w:val="20"/>
        </w:rPr>
        <w:t>supports the overarching approach of Policy ST3</w:t>
      </w:r>
      <w:r w:rsidR="000966E7" w:rsidRPr="00BD32DD">
        <w:rPr>
          <w:rFonts w:asciiTheme="majorHAnsi" w:hAnsiTheme="majorHAnsi" w:cstheme="majorHAnsi"/>
          <w:color w:val="000000"/>
          <w:szCs w:val="20"/>
        </w:rPr>
        <w:t xml:space="preserve"> in directing growth </w:t>
      </w:r>
      <w:r w:rsidR="002017C6" w:rsidRPr="00BD32DD">
        <w:rPr>
          <w:rFonts w:asciiTheme="majorHAnsi" w:hAnsiTheme="majorHAnsi" w:cstheme="majorHAnsi"/>
          <w:color w:val="000000"/>
          <w:szCs w:val="20"/>
        </w:rPr>
        <w:t>to</w:t>
      </w:r>
      <w:r w:rsidR="000966E7" w:rsidRPr="000966E7">
        <w:rPr>
          <w:rFonts w:asciiTheme="majorHAnsi" w:hAnsiTheme="majorHAnsi" w:cstheme="majorHAnsi"/>
          <w:color w:val="000000"/>
          <w:szCs w:val="20"/>
        </w:rPr>
        <w:t xml:space="preserve"> the most sustainable and</w:t>
      </w:r>
      <w:r w:rsidR="000966E7" w:rsidRPr="00BD32DD">
        <w:rPr>
          <w:rFonts w:asciiTheme="majorHAnsi" w:hAnsiTheme="majorHAnsi" w:cstheme="majorHAnsi"/>
          <w:color w:val="000000"/>
          <w:szCs w:val="20"/>
        </w:rPr>
        <w:t xml:space="preserve"> </w:t>
      </w:r>
      <w:r w:rsidR="000966E7" w:rsidRPr="000966E7">
        <w:rPr>
          <w:rFonts w:asciiTheme="majorHAnsi" w:hAnsiTheme="majorHAnsi" w:cstheme="majorHAnsi"/>
          <w:color w:val="000000"/>
          <w:szCs w:val="20"/>
        </w:rPr>
        <w:t>accessible l</w:t>
      </w:r>
      <w:r w:rsidR="002017C6" w:rsidRPr="00BD32DD">
        <w:rPr>
          <w:rFonts w:asciiTheme="majorHAnsi" w:hAnsiTheme="majorHAnsi" w:cstheme="majorHAnsi"/>
          <w:color w:val="000000"/>
          <w:szCs w:val="20"/>
        </w:rPr>
        <w:t>ocations</w:t>
      </w:r>
      <w:r w:rsidR="000966E7" w:rsidRPr="000966E7">
        <w:rPr>
          <w:rFonts w:asciiTheme="majorHAnsi" w:hAnsiTheme="majorHAnsi" w:cstheme="majorHAnsi"/>
          <w:color w:val="000000"/>
          <w:szCs w:val="20"/>
        </w:rPr>
        <w:t>, transport corridors and</w:t>
      </w:r>
      <w:r w:rsidR="000966E7" w:rsidRPr="00BD32DD">
        <w:rPr>
          <w:rFonts w:asciiTheme="majorHAnsi" w:hAnsiTheme="majorHAnsi" w:cstheme="majorHAnsi"/>
          <w:color w:val="000000"/>
          <w:szCs w:val="20"/>
        </w:rPr>
        <w:t xml:space="preserve"> </w:t>
      </w:r>
      <w:r w:rsidR="000966E7" w:rsidRPr="000966E7">
        <w:rPr>
          <w:rFonts w:asciiTheme="majorHAnsi" w:hAnsiTheme="majorHAnsi" w:cstheme="majorHAnsi"/>
          <w:color w:val="000000"/>
          <w:szCs w:val="20"/>
        </w:rPr>
        <w:t>existing centres</w:t>
      </w:r>
      <w:r w:rsidR="002017C6" w:rsidRPr="00BD32DD">
        <w:rPr>
          <w:rFonts w:asciiTheme="majorHAnsi" w:hAnsiTheme="majorHAnsi" w:cstheme="majorHAnsi"/>
          <w:color w:val="000000"/>
          <w:szCs w:val="20"/>
        </w:rPr>
        <w:t xml:space="preserve"> </w:t>
      </w:r>
      <w:r w:rsidR="00ED4F5F" w:rsidRPr="00BD32DD">
        <w:rPr>
          <w:rFonts w:asciiTheme="majorHAnsi" w:hAnsiTheme="majorHAnsi" w:cstheme="majorHAnsi"/>
          <w:color w:val="000000"/>
          <w:szCs w:val="20"/>
        </w:rPr>
        <w:t xml:space="preserve">whilst </w:t>
      </w:r>
      <w:r w:rsidR="00CB2612" w:rsidRPr="00BD32DD">
        <w:rPr>
          <w:rFonts w:asciiTheme="majorHAnsi" w:hAnsiTheme="majorHAnsi" w:cstheme="majorHAnsi"/>
          <w:color w:val="000000"/>
          <w:szCs w:val="20"/>
        </w:rPr>
        <w:t>protecting areas of most environmental sensitivity</w:t>
      </w:r>
      <w:r>
        <w:rPr>
          <w:rFonts w:asciiTheme="majorHAnsi" w:hAnsiTheme="majorHAnsi" w:cstheme="majorHAnsi"/>
          <w:color w:val="000000"/>
          <w:szCs w:val="20"/>
        </w:rPr>
        <w:t xml:space="preserve"> across the City Council’s administrative area. </w:t>
      </w:r>
    </w:p>
    <w:p w14:paraId="2D301D62" w14:textId="56902145" w:rsidR="00ED4F5F" w:rsidRPr="00BD32DD" w:rsidRDefault="00B1443E" w:rsidP="000966E7">
      <w:pPr>
        <w:autoSpaceDE w:val="0"/>
        <w:autoSpaceDN w:val="0"/>
        <w:adjustRightInd w:val="0"/>
        <w:spacing w:after="360"/>
        <w:rPr>
          <w:rFonts w:asciiTheme="majorHAnsi" w:hAnsiTheme="majorHAnsi" w:cstheme="majorHAnsi"/>
          <w:color w:val="000000"/>
          <w:szCs w:val="20"/>
        </w:rPr>
      </w:pPr>
      <w:r w:rsidRPr="00B1443E">
        <w:rPr>
          <w:rFonts w:asciiTheme="majorHAnsi" w:hAnsiTheme="majorHAnsi" w:cstheme="majorHAnsi"/>
          <w:color w:val="000000"/>
          <w:szCs w:val="20"/>
        </w:rPr>
        <w:t xml:space="preserve">Langham is strategically located </w:t>
      </w:r>
      <w:proofErr w:type="gramStart"/>
      <w:r w:rsidRPr="00B1443E">
        <w:rPr>
          <w:rFonts w:asciiTheme="majorHAnsi" w:hAnsiTheme="majorHAnsi" w:cstheme="majorHAnsi"/>
          <w:color w:val="000000"/>
          <w:szCs w:val="20"/>
        </w:rPr>
        <w:t>in close proximity to</w:t>
      </w:r>
      <w:proofErr w:type="gramEnd"/>
      <w:r w:rsidRPr="00B1443E">
        <w:rPr>
          <w:rFonts w:asciiTheme="majorHAnsi" w:hAnsiTheme="majorHAnsi" w:cstheme="majorHAnsi"/>
          <w:color w:val="000000"/>
          <w:szCs w:val="20"/>
        </w:rPr>
        <w:t xml:space="preserve"> Colchester and</w:t>
      </w:r>
      <w:r w:rsidRPr="00BD32DD">
        <w:rPr>
          <w:rFonts w:asciiTheme="majorHAnsi" w:hAnsiTheme="majorHAnsi" w:cstheme="majorHAnsi"/>
          <w:color w:val="000000"/>
          <w:szCs w:val="20"/>
        </w:rPr>
        <w:t xml:space="preserve"> </w:t>
      </w:r>
      <w:r w:rsidRPr="00B1443E">
        <w:rPr>
          <w:rFonts w:asciiTheme="majorHAnsi" w:hAnsiTheme="majorHAnsi" w:cstheme="majorHAnsi"/>
          <w:color w:val="000000"/>
          <w:szCs w:val="20"/>
        </w:rPr>
        <w:t>the A12</w:t>
      </w:r>
      <w:r w:rsidR="00ED4F5F" w:rsidRPr="00BD32DD">
        <w:rPr>
          <w:rFonts w:asciiTheme="majorHAnsi" w:hAnsiTheme="majorHAnsi" w:cstheme="majorHAnsi"/>
          <w:color w:val="000000"/>
          <w:szCs w:val="20"/>
        </w:rPr>
        <w:t xml:space="preserve">, the main regional centre and transport corridor within the City Council’s area respectively. </w:t>
      </w:r>
      <w:r w:rsidR="00650A93" w:rsidRPr="00BD32DD">
        <w:rPr>
          <w:rFonts w:asciiTheme="majorHAnsi" w:hAnsiTheme="majorHAnsi" w:cstheme="majorHAnsi"/>
          <w:color w:val="000000"/>
          <w:szCs w:val="20"/>
        </w:rPr>
        <w:t xml:space="preserve">The settlement is also unconstrained by environmental or other designations compared with other parts of the Local Plan area. </w:t>
      </w:r>
      <w:r w:rsidR="00ED4F5F" w:rsidRPr="00BD32DD">
        <w:rPr>
          <w:rFonts w:asciiTheme="majorHAnsi" w:hAnsiTheme="majorHAnsi" w:cstheme="majorHAnsi"/>
          <w:color w:val="000000"/>
          <w:szCs w:val="20"/>
        </w:rPr>
        <w:t>Direct</w:t>
      </w:r>
      <w:r w:rsidR="00CB2612" w:rsidRPr="00BD32DD">
        <w:rPr>
          <w:rFonts w:asciiTheme="majorHAnsi" w:hAnsiTheme="majorHAnsi" w:cstheme="majorHAnsi"/>
          <w:color w:val="000000"/>
          <w:szCs w:val="20"/>
        </w:rPr>
        <w:t xml:space="preserve">ing growth towards </w:t>
      </w:r>
      <w:r w:rsidR="00ED4F5F" w:rsidRPr="00BD32DD">
        <w:rPr>
          <w:rFonts w:asciiTheme="majorHAnsi" w:hAnsiTheme="majorHAnsi" w:cstheme="majorHAnsi"/>
          <w:color w:val="000000"/>
          <w:szCs w:val="20"/>
        </w:rPr>
        <w:t>Langham therefore</w:t>
      </w:r>
      <w:r w:rsidR="00CB2612" w:rsidRPr="00BD32DD">
        <w:rPr>
          <w:rFonts w:asciiTheme="majorHAnsi" w:hAnsiTheme="majorHAnsi" w:cstheme="majorHAnsi"/>
          <w:color w:val="000000"/>
          <w:szCs w:val="20"/>
        </w:rPr>
        <w:t xml:space="preserve"> aligns with this strategy</w:t>
      </w:r>
      <w:r w:rsidRPr="00B1443E">
        <w:rPr>
          <w:rFonts w:asciiTheme="majorHAnsi" w:hAnsiTheme="majorHAnsi" w:cstheme="majorHAnsi"/>
          <w:color w:val="000000"/>
          <w:szCs w:val="20"/>
        </w:rPr>
        <w:t xml:space="preserve">. </w:t>
      </w:r>
    </w:p>
    <w:p w14:paraId="3E717DF3" w14:textId="55DD8912" w:rsidR="001A0593" w:rsidRPr="00BD32DD" w:rsidRDefault="00650A93" w:rsidP="00650A93">
      <w:pPr>
        <w:autoSpaceDE w:val="0"/>
        <w:autoSpaceDN w:val="0"/>
        <w:adjustRightInd w:val="0"/>
        <w:spacing w:after="360"/>
        <w:rPr>
          <w:rFonts w:asciiTheme="majorHAnsi" w:hAnsiTheme="majorHAnsi" w:cstheme="majorHAnsi"/>
          <w:color w:val="000000"/>
          <w:szCs w:val="20"/>
        </w:rPr>
      </w:pPr>
      <w:r w:rsidRPr="00BD32DD">
        <w:rPr>
          <w:rFonts w:asciiTheme="majorHAnsi" w:hAnsiTheme="majorHAnsi" w:cstheme="majorHAnsi"/>
          <w:color w:val="000000"/>
          <w:szCs w:val="20"/>
        </w:rPr>
        <w:t>The good range of services and facilities are already provided in Langham,</w:t>
      </w:r>
      <w:r>
        <w:rPr>
          <w:rFonts w:asciiTheme="majorHAnsi" w:hAnsiTheme="majorHAnsi" w:cstheme="majorHAnsi"/>
          <w:color w:val="000000"/>
          <w:szCs w:val="20"/>
        </w:rPr>
        <w:t xml:space="preserve"> and fu</w:t>
      </w:r>
      <w:r w:rsidRPr="00BD32DD">
        <w:rPr>
          <w:rFonts w:asciiTheme="majorHAnsi" w:hAnsiTheme="majorHAnsi" w:cstheme="majorHAnsi"/>
          <w:color w:val="000000"/>
          <w:szCs w:val="20"/>
        </w:rPr>
        <w:t xml:space="preserve">rther growth presents the opportunity for them to be expanded. </w:t>
      </w:r>
      <w:r w:rsidR="00B1443E" w:rsidRPr="00B1443E">
        <w:rPr>
          <w:rFonts w:asciiTheme="majorHAnsi" w:hAnsiTheme="majorHAnsi" w:cstheme="majorHAnsi"/>
          <w:color w:val="000000"/>
          <w:szCs w:val="20"/>
        </w:rPr>
        <w:t xml:space="preserve">The </w:t>
      </w:r>
      <w:r w:rsidR="00CB2612" w:rsidRPr="00BD32DD">
        <w:rPr>
          <w:rFonts w:asciiTheme="majorHAnsi" w:hAnsiTheme="majorHAnsi" w:cstheme="majorHAnsi"/>
          <w:color w:val="000000"/>
          <w:szCs w:val="20"/>
        </w:rPr>
        <w:t xml:space="preserve">edge of </w:t>
      </w:r>
      <w:r>
        <w:rPr>
          <w:rFonts w:asciiTheme="majorHAnsi" w:hAnsiTheme="majorHAnsi" w:cstheme="majorHAnsi"/>
          <w:color w:val="000000"/>
          <w:szCs w:val="20"/>
        </w:rPr>
        <w:t xml:space="preserve">settlement </w:t>
      </w:r>
      <w:r w:rsidR="00B1443E" w:rsidRPr="00B1443E">
        <w:rPr>
          <w:rFonts w:asciiTheme="majorHAnsi" w:hAnsiTheme="majorHAnsi" w:cstheme="majorHAnsi"/>
          <w:color w:val="000000"/>
          <w:szCs w:val="20"/>
        </w:rPr>
        <w:t xml:space="preserve">is just a </w:t>
      </w:r>
      <w:r w:rsidR="00CB2612" w:rsidRPr="00BD32DD">
        <w:rPr>
          <w:rFonts w:asciiTheme="majorHAnsi" w:hAnsiTheme="majorHAnsi" w:cstheme="majorHAnsi"/>
          <w:color w:val="000000"/>
          <w:szCs w:val="20"/>
        </w:rPr>
        <w:t>ten-minute</w:t>
      </w:r>
      <w:r w:rsidR="00B1443E" w:rsidRPr="00B1443E">
        <w:rPr>
          <w:rFonts w:asciiTheme="majorHAnsi" w:hAnsiTheme="majorHAnsi" w:cstheme="majorHAnsi"/>
          <w:color w:val="000000"/>
          <w:szCs w:val="20"/>
        </w:rPr>
        <w:t xml:space="preserve"> cycle from Colchester's northern</w:t>
      </w:r>
      <w:r w:rsidR="00B1443E" w:rsidRPr="00BD32DD">
        <w:rPr>
          <w:rFonts w:asciiTheme="majorHAnsi" w:hAnsiTheme="majorHAnsi" w:cstheme="majorHAnsi"/>
          <w:color w:val="000000"/>
          <w:szCs w:val="20"/>
        </w:rPr>
        <w:t xml:space="preserve"> </w:t>
      </w:r>
      <w:r w:rsidR="00B1443E" w:rsidRPr="00B1443E">
        <w:rPr>
          <w:rFonts w:asciiTheme="majorHAnsi" w:hAnsiTheme="majorHAnsi" w:cstheme="majorHAnsi"/>
          <w:color w:val="000000"/>
          <w:szCs w:val="20"/>
        </w:rPr>
        <w:t xml:space="preserve">urban fringe and employment areas </w:t>
      </w:r>
      <w:r w:rsidR="00502DE8">
        <w:rPr>
          <w:rFonts w:asciiTheme="majorHAnsi" w:hAnsiTheme="majorHAnsi" w:cstheme="majorHAnsi"/>
          <w:color w:val="000000"/>
          <w:szCs w:val="20"/>
        </w:rPr>
        <w:t>via</w:t>
      </w:r>
      <w:r w:rsidR="00B1443E" w:rsidRPr="00B1443E">
        <w:rPr>
          <w:rFonts w:asciiTheme="majorHAnsi" w:hAnsiTheme="majorHAnsi" w:cstheme="majorHAnsi"/>
          <w:color w:val="000000"/>
          <w:szCs w:val="20"/>
        </w:rPr>
        <w:t xml:space="preserve"> Route 1 of the Sustrans</w:t>
      </w:r>
      <w:r w:rsidR="00B1443E" w:rsidRPr="00BD32DD">
        <w:rPr>
          <w:rFonts w:asciiTheme="majorHAnsi" w:hAnsiTheme="majorHAnsi" w:cstheme="majorHAnsi"/>
          <w:color w:val="000000"/>
          <w:szCs w:val="20"/>
        </w:rPr>
        <w:t xml:space="preserve"> </w:t>
      </w:r>
      <w:r w:rsidR="00B1443E" w:rsidRPr="00B1443E">
        <w:rPr>
          <w:rFonts w:asciiTheme="majorHAnsi" w:hAnsiTheme="majorHAnsi" w:cstheme="majorHAnsi"/>
          <w:color w:val="000000"/>
          <w:szCs w:val="20"/>
        </w:rPr>
        <w:t>National Cycling Network. Regular public transport connections are</w:t>
      </w:r>
      <w:r w:rsidR="00B1443E" w:rsidRPr="00BD32DD">
        <w:rPr>
          <w:rFonts w:asciiTheme="majorHAnsi" w:hAnsiTheme="majorHAnsi" w:cstheme="majorHAnsi"/>
          <w:color w:val="000000"/>
          <w:szCs w:val="20"/>
        </w:rPr>
        <w:t xml:space="preserve"> </w:t>
      </w:r>
      <w:r w:rsidR="00B1443E" w:rsidRPr="00B1443E">
        <w:rPr>
          <w:rFonts w:asciiTheme="majorHAnsi" w:hAnsiTheme="majorHAnsi" w:cstheme="majorHAnsi"/>
          <w:color w:val="000000"/>
          <w:szCs w:val="20"/>
        </w:rPr>
        <w:t>available via the same route</w:t>
      </w:r>
      <w:r w:rsidR="00502DE8">
        <w:rPr>
          <w:rFonts w:asciiTheme="majorHAnsi" w:hAnsiTheme="majorHAnsi" w:cstheme="majorHAnsi"/>
          <w:color w:val="000000"/>
          <w:szCs w:val="20"/>
        </w:rPr>
        <w:t xml:space="preserve">, also linking </w:t>
      </w:r>
      <w:r w:rsidR="00B1443E" w:rsidRPr="00B1443E">
        <w:rPr>
          <w:rFonts w:asciiTheme="majorHAnsi" w:hAnsiTheme="majorHAnsi" w:cstheme="majorHAnsi"/>
          <w:color w:val="000000"/>
          <w:szCs w:val="20"/>
        </w:rPr>
        <w:t>directly to Colchester City</w:t>
      </w:r>
      <w:r w:rsidR="00B1443E" w:rsidRPr="00BD32DD">
        <w:rPr>
          <w:rFonts w:asciiTheme="majorHAnsi" w:hAnsiTheme="majorHAnsi" w:cstheme="majorHAnsi"/>
          <w:color w:val="000000"/>
          <w:szCs w:val="20"/>
        </w:rPr>
        <w:t xml:space="preserve"> </w:t>
      </w:r>
      <w:r w:rsidR="00B1443E" w:rsidRPr="00B1443E">
        <w:rPr>
          <w:rFonts w:asciiTheme="majorHAnsi" w:hAnsiTheme="majorHAnsi" w:cstheme="majorHAnsi"/>
          <w:color w:val="000000"/>
          <w:szCs w:val="20"/>
        </w:rPr>
        <w:t>Centre and railway station</w:t>
      </w:r>
      <w:r w:rsidR="00CB2612" w:rsidRPr="00BD32DD">
        <w:rPr>
          <w:rFonts w:asciiTheme="majorHAnsi" w:hAnsiTheme="majorHAnsi" w:cstheme="majorHAnsi"/>
          <w:color w:val="000000"/>
          <w:szCs w:val="20"/>
        </w:rPr>
        <w:t>.</w:t>
      </w:r>
      <w:r w:rsidR="00B1443E" w:rsidRPr="00B1443E">
        <w:rPr>
          <w:rFonts w:asciiTheme="majorHAnsi" w:hAnsiTheme="majorHAnsi" w:cstheme="majorHAnsi"/>
          <w:color w:val="000000"/>
          <w:szCs w:val="20"/>
        </w:rPr>
        <w:t xml:space="preserve"> The</w:t>
      </w:r>
      <w:r w:rsidR="00B1443E" w:rsidRPr="00BD32DD">
        <w:rPr>
          <w:rFonts w:asciiTheme="majorHAnsi" w:hAnsiTheme="majorHAnsi" w:cstheme="majorHAnsi"/>
          <w:color w:val="000000"/>
          <w:szCs w:val="20"/>
        </w:rPr>
        <w:t xml:space="preserve"> </w:t>
      </w:r>
      <w:r w:rsidR="00B1443E" w:rsidRPr="00B1443E">
        <w:rPr>
          <w:rFonts w:asciiTheme="majorHAnsi" w:hAnsiTheme="majorHAnsi" w:cstheme="majorHAnsi"/>
          <w:color w:val="000000"/>
          <w:szCs w:val="20"/>
        </w:rPr>
        <w:t>Colchester is a three mile/</w:t>
      </w:r>
      <w:r w:rsidR="001A0593" w:rsidRPr="00BD32DD">
        <w:rPr>
          <w:rFonts w:asciiTheme="majorHAnsi" w:hAnsiTheme="majorHAnsi" w:cstheme="majorHAnsi"/>
          <w:color w:val="000000"/>
          <w:szCs w:val="20"/>
        </w:rPr>
        <w:t>five-minute</w:t>
      </w:r>
      <w:r w:rsidR="00B1443E" w:rsidRPr="00B1443E">
        <w:rPr>
          <w:rFonts w:asciiTheme="majorHAnsi" w:hAnsiTheme="majorHAnsi" w:cstheme="majorHAnsi"/>
          <w:color w:val="000000"/>
          <w:szCs w:val="20"/>
        </w:rPr>
        <w:t xml:space="preserve"> drive from </w:t>
      </w:r>
      <w:r w:rsidR="00CB2612" w:rsidRPr="00BD32DD">
        <w:rPr>
          <w:rFonts w:asciiTheme="majorHAnsi" w:hAnsiTheme="majorHAnsi" w:cstheme="majorHAnsi"/>
          <w:color w:val="000000"/>
          <w:szCs w:val="20"/>
        </w:rPr>
        <w:t>Langham</w:t>
      </w:r>
      <w:r w:rsidR="00B1443E" w:rsidRPr="00B1443E">
        <w:rPr>
          <w:rFonts w:asciiTheme="majorHAnsi" w:hAnsiTheme="majorHAnsi" w:cstheme="majorHAnsi"/>
          <w:color w:val="000000"/>
          <w:szCs w:val="20"/>
        </w:rPr>
        <w:t xml:space="preserve">, travelling via the A12. </w:t>
      </w:r>
    </w:p>
    <w:p w14:paraId="7C559205" w14:textId="4682EE70" w:rsidR="001A0593" w:rsidRPr="00BD32DD" w:rsidRDefault="002017C6" w:rsidP="000966E7">
      <w:pPr>
        <w:autoSpaceDE w:val="0"/>
        <w:autoSpaceDN w:val="0"/>
        <w:adjustRightInd w:val="0"/>
        <w:spacing w:after="360"/>
        <w:rPr>
          <w:rFonts w:asciiTheme="majorHAnsi" w:hAnsiTheme="majorHAnsi" w:cstheme="majorHAnsi"/>
          <w:color w:val="000000"/>
          <w:szCs w:val="20"/>
        </w:rPr>
      </w:pPr>
      <w:r w:rsidRPr="00BD32DD">
        <w:rPr>
          <w:rFonts w:asciiTheme="majorHAnsi" w:hAnsiTheme="majorHAnsi" w:cstheme="majorHAnsi"/>
          <w:color w:val="000000"/>
          <w:szCs w:val="20"/>
        </w:rPr>
        <w:t>It</w:t>
      </w:r>
      <w:r w:rsidR="001A0593" w:rsidRPr="00BD32DD">
        <w:rPr>
          <w:rFonts w:asciiTheme="majorHAnsi" w:hAnsiTheme="majorHAnsi" w:cstheme="majorHAnsi"/>
          <w:color w:val="000000"/>
          <w:szCs w:val="20"/>
        </w:rPr>
        <w:t>s proximity to Colchester</w:t>
      </w:r>
      <w:r w:rsidR="00ED4F5F" w:rsidRPr="00BD32DD">
        <w:rPr>
          <w:rFonts w:asciiTheme="majorHAnsi" w:hAnsiTheme="majorHAnsi" w:cstheme="majorHAnsi"/>
          <w:color w:val="000000"/>
          <w:szCs w:val="20"/>
        </w:rPr>
        <w:t xml:space="preserve"> </w:t>
      </w:r>
      <w:r w:rsidR="001A0593" w:rsidRPr="00BD32DD">
        <w:rPr>
          <w:rFonts w:asciiTheme="majorHAnsi" w:hAnsiTheme="majorHAnsi" w:cstheme="majorHAnsi"/>
          <w:color w:val="000000"/>
          <w:szCs w:val="20"/>
        </w:rPr>
        <w:t xml:space="preserve">means </w:t>
      </w:r>
      <w:r w:rsidRPr="00BD32DD">
        <w:rPr>
          <w:rFonts w:asciiTheme="majorHAnsi" w:hAnsiTheme="majorHAnsi" w:cstheme="majorHAnsi"/>
          <w:color w:val="000000"/>
          <w:szCs w:val="20"/>
        </w:rPr>
        <w:t xml:space="preserve">that Langham </w:t>
      </w:r>
      <w:r w:rsidR="001A0593" w:rsidRPr="00BD32DD">
        <w:rPr>
          <w:rFonts w:asciiTheme="majorHAnsi" w:hAnsiTheme="majorHAnsi" w:cstheme="majorHAnsi"/>
          <w:color w:val="000000"/>
          <w:szCs w:val="20"/>
        </w:rPr>
        <w:t xml:space="preserve">is </w:t>
      </w:r>
      <w:r w:rsidR="001A0593" w:rsidRPr="00B1443E">
        <w:rPr>
          <w:rFonts w:asciiTheme="majorHAnsi" w:hAnsiTheme="majorHAnsi" w:cstheme="majorHAnsi"/>
          <w:color w:val="000000"/>
          <w:szCs w:val="20"/>
        </w:rPr>
        <w:t>ideally placed to deliver sustainable and</w:t>
      </w:r>
      <w:r w:rsidR="001A0593" w:rsidRPr="00BD32DD">
        <w:rPr>
          <w:rFonts w:asciiTheme="majorHAnsi" w:hAnsiTheme="majorHAnsi" w:cstheme="majorHAnsi"/>
          <w:color w:val="000000"/>
          <w:szCs w:val="20"/>
        </w:rPr>
        <w:t xml:space="preserve"> </w:t>
      </w:r>
      <w:r w:rsidR="001A0593" w:rsidRPr="00B1443E">
        <w:rPr>
          <w:rFonts w:asciiTheme="majorHAnsi" w:hAnsiTheme="majorHAnsi" w:cstheme="majorHAnsi"/>
          <w:color w:val="000000"/>
          <w:szCs w:val="20"/>
        </w:rPr>
        <w:t>accessible development in an area with an acute need for housing</w:t>
      </w:r>
      <w:r w:rsidR="001A0593" w:rsidRPr="00BD32DD">
        <w:rPr>
          <w:rFonts w:asciiTheme="majorHAnsi" w:hAnsiTheme="majorHAnsi" w:cstheme="majorHAnsi"/>
          <w:color w:val="000000"/>
          <w:szCs w:val="20"/>
        </w:rPr>
        <w:t xml:space="preserve"> </w:t>
      </w:r>
      <w:r w:rsidR="001A0593" w:rsidRPr="00B1443E">
        <w:rPr>
          <w:rFonts w:asciiTheme="majorHAnsi" w:hAnsiTheme="majorHAnsi" w:cstheme="majorHAnsi"/>
          <w:color w:val="000000"/>
          <w:szCs w:val="20"/>
        </w:rPr>
        <w:t>and associated infrastructure. It is a location that will provide good</w:t>
      </w:r>
      <w:r w:rsidR="001A0593" w:rsidRPr="00BD32DD">
        <w:rPr>
          <w:rFonts w:asciiTheme="majorHAnsi" w:hAnsiTheme="majorHAnsi" w:cstheme="majorHAnsi"/>
          <w:color w:val="000000"/>
          <w:szCs w:val="20"/>
        </w:rPr>
        <w:t xml:space="preserve"> </w:t>
      </w:r>
      <w:r w:rsidR="001A0593" w:rsidRPr="00B1443E">
        <w:rPr>
          <w:rFonts w:asciiTheme="majorHAnsi" w:hAnsiTheme="majorHAnsi" w:cstheme="majorHAnsi"/>
          <w:color w:val="000000"/>
          <w:szCs w:val="20"/>
        </w:rPr>
        <w:t xml:space="preserve">access to jobs and facilities and </w:t>
      </w:r>
      <w:r w:rsidR="00ED4F5F" w:rsidRPr="00BD32DD">
        <w:rPr>
          <w:rFonts w:asciiTheme="majorHAnsi" w:hAnsiTheme="majorHAnsi" w:cstheme="majorHAnsi"/>
          <w:color w:val="000000"/>
          <w:szCs w:val="20"/>
        </w:rPr>
        <w:t xml:space="preserve">directing growth towards it </w:t>
      </w:r>
      <w:r w:rsidR="001A0593" w:rsidRPr="00B1443E">
        <w:rPr>
          <w:rFonts w:asciiTheme="majorHAnsi" w:hAnsiTheme="majorHAnsi" w:cstheme="majorHAnsi"/>
          <w:color w:val="000000"/>
          <w:szCs w:val="20"/>
        </w:rPr>
        <w:t>will contribute towards the social,</w:t>
      </w:r>
      <w:r w:rsidR="001A0593" w:rsidRPr="00BD32DD">
        <w:rPr>
          <w:rFonts w:asciiTheme="majorHAnsi" w:hAnsiTheme="majorHAnsi" w:cstheme="majorHAnsi"/>
          <w:color w:val="000000"/>
          <w:szCs w:val="20"/>
        </w:rPr>
        <w:t xml:space="preserve"> </w:t>
      </w:r>
      <w:r w:rsidR="001A0593" w:rsidRPr="00B1443E">
        <w:rPr>
          <w:rFonts w:asciiTheme="majorHAnsi" w:hAnsiTheme="majorHAnsi" w:cstheme="majorHAnsi"/>
          <w:color w:val="000000"/>
          <w:szCs w:val="20"/>
        </w:rPr>
        <w:t>environmental and economic dimensions of sustainable</w:t>
      </w:r>
      <w:r w:rsidR="001A0593" w:rsidRPr="00BD32DD">
        <w:rPr>
          <w:rFonts w:asciiTheme="majorHAnsi" w:hAnsiTheme="majorHAnsi" w:cstheme="majorHAnsi"/>
          <w:color w:val="000000"/>
          <w:szCs w:val="20"/>
        </w:rPr>
        <w:t xml:space="preserve"> </w:t>
      </w:r>
      <w:r w:rsidR="001A0593" w:rsidRPr="00B1443E">
        <w:rPr>
          <w:rFonts w:asciiTheme="majorHAnsi" w:hAnsiTheme="majorHAnsi" w:cstheme="majorHAnsi"/>
          <w:color w:val="000000"/>
          <w:szCs w:val="20"/>
        </w:rPr>
        <w:t xml:space="preserve">development. </w:t>
      </w:r>
    </w:p>
    <w:p w14:paraId="578C4640" w14:textId="3B6FE47C" w:rsidR="00E611BC" w:rsidRPr="00BD32DD" w:rsidRDefault="00B1443E" w:rsidP="00E611BC">
      <w:pPr>
        <w:autoSpaceDE w:val="0"/>
        <w:autoSpaceDN w:val="0"/>
        <w:adjustRightInd w:val="0"/>
        <w:spacing w:after="360"/>
        <w:rPr>
          <w:rFonts w:asciiTheme="majorHAnsi" w:hAnsiTheme="majorHAnsi" w:cstheme="majorHAnsi"/>
          <w:color w:val="000000"/>
          <w:szCs w:val="20"/>
        </w:rPr>
      </w:pPr>
      <w:r w:rsidRPr="00B1443E">
        <w:rPr>
          <w:rFonts w:asciiTheme="majorHAnsi" w:hAnsiTheme="majorHAnsi" w:cstheme="majorHAnsi"/>
          <w:color w:val="000000"/>
          <w:szCs w:val="20"/>
        </w:rPr>
        <w:t>The adopted Local Plan recognises the</w:t>
      </w:r>
      <w:r w:rsidRPr="00BD32DD">
        <w:rPr>
          <w:rFonts w:asciiTheme="majorHAnsi" w:hAnsiTheme="majorHAnsi" w:cstheme="majorHAnsi"/>
          <w:color w:val="000000"/>
          <w:szCs w:val="20"/>
        </w:rPr>
        <w:t xml:space="preserve">se </w:t>
      </w:r>
      <w:r w:rsidRPr="00B1443E">
        <w:rPr>
          <w:rFonts w:asciiTheme="majorHAnsi" w:hAnsiTheme="majorHAnsi" w:cstheme="majorHAnsi"/>
          <w:color w:val="000000"/>
          <w:szCs w:val="20"/>
        </w:rPr>
        <w:t>strategic benefits and classifies Langham as a “Sustainable</w:t>
      </w:r>
      <w:r w:rsidRPr="00BD32DD">
        <w:rPr>
          <w:rFonts w:asciiTheme="majorHAnsi" w:hAnsiTheme="majorHAnsi" w:cstheme="majorHAnsi"/>
          <w:color w:val="000000"/>
          <w:szCs w:val="20"/>
        </w:rPr>
        <w:t xml:space="preserve"> </w:t>
      </w:r>
      <w:r w:rsidRPr="00B1443E">
        <w:rPr>
          <w:rFonts w:asciiTheme="majorHAnsi" w:hAnsiTheme="majorHAnsi" w:cstheme="majorHAnsi"/>
          <w:color w:val="000000"/>
          <w:szCs w:val="20"/>
        </w:rPr>
        <w:t>Settlement” in its Spatial Hierarchy. This is just below Colchester and</w:t>
      </w:r>
      <w:r w:rsidRPr="00BD32DD">
        <w:rPr>
          <w:rFonts w:asciiTheme="majorHAnsi" w:hAnsiTheme="majorHAnsi" w:cstheme="majorHAnsi"/>
          <w:color w:val="000000"/>
          <w:szCs w:val="20"/>
        </w:rPr>
        <w:t xml:space="preserve"> </w:t>
      </w:r>
      <w:r w:rsidRPr="00B1443E">
        <w:rPr>
          <w:rFonts w:asciiTheme="majorHAnsi" w:hAnsiTheme="majorHAnsi" w:cstheme="majorHAnsi"/>
          <w:color w:val="000000"/>
          <w:szCs w:val="20"/>
        </w:rPr>
        <w:t>its immediate environs and at the same level as the</w:t>
      </w:r>
      <w:r w:rsidRPr="00BD32DD">
        <w:rPr>
          <w:rFonts w:asciiTheme="majorHAnsi" w:hAnsiTheme="majorHAnsi" w:cstheme="majorHAnsi"/>
          <w:color w:val="000000"/>
          <w:szCs w:val="20"/>
        </w:rPr>
        <w:t xml:space="preserve"> </w:t>
      </w:r>
      <w:r w:rsidRPr="00B1443E">
        <w:rPr>
          <w:rFonts w:asciiTheme="majorHAnsi" w:hAnsiTheme="majorHAnsi" w:cstheme="majorHAnsi"/>
          <w:color w:val="000000"/>
          <w:szCs w:val="20"/>
        </w:rPr>
        <w:t>Tendring/Colchester Borders Garden Community. Sustainable</w:t>
      </w:r>
      <w:r w:rsidRPr="00BD32DD">
        <w:rPr>
          <w:rFonts w:asciiTheme="majorHAnsi" w:hAnsiTheme="majorHAnsi" w:cstheme="majorHAnsi"/>
          <w:color w:val="000000"/>
          <w:szCs w:val="20"/>
        </w:rPr>
        <w:t xml:space="preserve"> </w:t>
      </w:r>
      <w:r w:rsidRPr="00B1443E">
        <w:rPr>
          <w:rFonts w:asciiTheme="majorHAnsi" w:hAnsiTheme="majorHAnsi" w:cstheme="majorHAnsi"/>
          <w:color w:val="000000"/>
          <w:szCs w:val="20"/>
        </w:rPr>
        <w:t>Settlements were all identified for growth in the adopted Local Plan.</w:t>
      </w:r>
      <w:r w:rsidRPr="00BD32DD">
        <w:rPr>
          <w:rFonts w:asciiTheme="majorHAnsi" w:hAnsiTheme="majorHAnsi" w:cstheme="majorHAnsi"/>
          <w:color w:val="000000"/>
          <w:szCs w:val="20"/>
        </w:rPr>
        <w:t xml:space="preserve"> </w:t>
      </w:r>
      <w:r w:rsidR="005301DB" w:rsidRPr="00BD32DD">
        <w:rPr>
          <w:rFonts w:asciiTheme="majorHAnsi" w:hAnsiTheme="majorHAnsi" w:cstheme="majorHAnsi"/>
          <w:color w:val="000000"/>
          <w:szCs w:val="20"/>
        </w:rPr>
        <w:t xml:space="preserve">The emerging Local Plan </w:t>
      </w:r>
      <w:r w:rsidR="002017C6" w:rsidRPr="00BD32DD">
        <w:rPr>
          <w:rFonts w:asciiTheme="majorHAnsi" w:hAnsiTheme="majorHAnsi" w:cstheme="majorHAnsi"/>
          <w:color w:val="000000"/>
          <w:szCs w:val="20"/>
        </w:rPr>
        <w:t>take</w:t>
      </w:r>
      <w:r w:rsidR="00ED4F5F" w:rsidRPr="00BD32DD">
        <w:rPr>
          <w:rFonts w:asciiTheme="majorHAnsi" w:hAnsiTheme="majorHAnsi" w:cstheme="majorHAnsi"/>
          <w:color w:val="000000"/>
          <w:szCs w:val="20"/>
        </w:rPr>
        <w:t>s</w:t>
      </w:r>
      <w:r w:rsidR="002017C6" w:rsidRPr="00BD32DD">
        <w:rPr>
          <w:rFonts w:asciiTheme="majorHAnsi" w:hAnsiTheme="majorHAnsi" w:cstheme="majorHAnsi"/>
          <w:color w:val="000000"/>
          <w:szCs w:val="20"/>
        </w:rPr>
        <w:t xml:space="preserve"> a slightly different approach, identifying Large, Medium and Small settlements below Colchester’s Urban Area and</w:t>
      </w:r>
      <w:r w:rsidR="00ED4F5F" w:rsidRPr="00BD32DD">
        <w:rPr>
          <w:rFonts w:asciiTheme="majorHAnsi" w:hAnsiTheme="majorHAnsi" w:cstheme="majorHAnsi"/>
          <w:color w:val="000000"/>
          <w:szCs w:val="20"/>
        </w:rPr>
        <w:t xml:space="preserve"> the </w:t>
      </w:r>
      <w:r w:rsidR="002017C6" w:rsidRPr="00BD32DD">
        <w:rPr>
          <w:rFonts w:asciiTheme="majorHAnsi" w:hAnsiTheme="majorHAnsi" w:cstheme="majorHAnsi"/>
          <w:color w:val="000000"/>
          <w:szCs w:val="20"/>
        </w:rPr>
        <w:t xml:space="preserve">Growth and Opportunity Areas. </w:t>
      </w:r>
    </w:p>
    <w:p w14:paraId="25BCEA68" w14:textId="03679701" w:rsidR="00E3644E" w:rsidRPr="00BD32DD" w:rsidRDefault="00DF09EC" w:rsidP="00E611BC">
      <w:pPr>
        <w:autoSpaceDE w:val="0"/>
        <w:autoSpaceDN w:val="0"/>
        <w:adjustRightInd w:val="0"/>
        <w:spacing w:after="360"/>
        <w:rPr>
          <w:rFonts w:asciiTheme="majorHAnsi" w:hAnsiTheme="majorHAnsi" w:cstheme="majorHAnsi"/>
          <w:color w:val="000000"/>
          <w:szCs w:val="20"/>
        </w:rPr>
      </w:pPr>
      <w:r w:rsidRPr="00BD32DD">
        <w:rPr>
          <w:rFonts w:asciiTheme="majorHAnsi" w:hAnsiTheme="majorHAnsi" w:cstheme="majorHAnsi"/>
          <w:b/>
          <w:bCs/>
          <w:color w:val="000000"/>
          <w:szCs w:val="20"/>
        </w:rPr>
        <w:t xml:space="preserve">We advocate </w:t>
      </w:r>
      <w:r w:rsidR="00ED4F5F" w:rsidRPr="00BD32DD">
        <w:rPr>
          <w:rFonts w:asciiTheme="majorHAnsi" w:hAnsiTheme="majorHAnsi" w:cstheme="majorHAnsi"/>
          <w:b/>
          <w:bCs/>
          <w:color w:val="000000"/>
          <w:szCs w:val="20"/>
        </w:rPr>
        <w:t>that</w:t>
      </w:r>
      <w:r w:rsidRPr="00BD32DD">
        <w:rPr>
          <w:rFonts w:asciiTheme="majorHAnsi" w:hAnsiTheme="majorHAnsi" w:cstheme="majorHAnsi"/>
          <w:b/>
          <w:bCs/>
          <w:color w:val="000000"/>
          <w:szCs w:val="20"/>
        </w:rPr>
        <w:t xml:space="preserve"> Sustainable Settlements</w:t>
      </w:r>
      <w:r w:rsidR="00ED4F5F" w:rsidRPr="00BD32DD">
        <w:rPr>
          <w:rFonts w:asciiTheme="majorHAnsi" w:hAnsiTheme="majorHAnsi" w:cstheme="majorHAnsi"/>
          <w:b/>
          <w:bCs/>
          <w:color w:val="000000"/>
          <w:szCs w:val="20"/>
        </w:rPr>
        <w:t xml:space="preserve"> should continue to be identified</w:t>
      </w:r>
      <w:r w:rsidRPr="00BD32DD">
        <w:rPr>
          <w:rFonts w:asciiTheme="majorHAnsi" w:hAnsiTheme="majorHAnsi" w:cstheme="majorHAnsi"/>
          <w:b/>
          <w:bCs/>
          <w:color w:val="000000"/>
          <w:szCs w:val="20"/>
        </w:rPr>
        <w:t xml:space="preserve"> </w:t>
      </w:r>
      <w:r w:rsidR="008E17DD" w:rsidRPr="00BD32DD">
        <w:rPr>
          <w:rFonts w:asciiTheme="majorHAnsi" w:hAnsiTheme="majorHAnsi" w:cstheme="majorHAnsi"/>
          <w:b/>
          <w:bCs/>
          <w:color w:val="000000"/>
          <w:szCs w:val="20"/>
        </w:rPr>
        <w:t>separately</w:t>
      </w:r>
      <w:r w:rsidR="001E7AE2" w:rsidRPr="00BD32DD">
        <w:rPr>
          <w:rFonts w:asciiTheme="majorHAnsi" w:hAnsiTheme="majorHAnsi" w:cstheme="majorHAnsi"/>
          <w:b/>
          <w:bCs/>
          <w:color w:val="000000"/>
          <w:szCs w:val="20"/>
        </w:rPr>
        <w:t xml:space="preserve"> to other villages</w:t>
      </w:r>
      <w:r w:rsidR="001D386F" w:rsidRPr="00BD32DD">
        <w:rPr>
          <w:rFonts w:asciiTheme="majorHAnsi" w:hAnsiTheme="majorHAnsi" w:cstheme="majorHAnsi"/>
          <w:b/>
          <w:bCs/>
          <w:color w:val="000000"/>
          <w:szCs w:val="20"/>
        </w:rPr>
        <w:t xml:space="preserve"> in the Settlement Hierarchy</w:t>
      </w:r>
      <w:r w:rsidR="00650A93">
        <w:rPr>
          <w:rFonts w:asciiTheme="majorHAnsi" w:hAnsiTheme="majorHAnsi" w:cstheme="majorHAnsi"/>
          <w:b/>
          <w:bCs/>
          <w:color w:val="000000"/>
          <w:szCs w:val="20"/>
        </w:rPr>
        <w:t xml:space="preserve">. </w:t>
      </w:r>
      <w:r w:rsidR="00650A93" w:rsidRPr="00650A93">
        <w:rPr>
          <w:rFonts w:asciiTheme="majorHAnsi" w:hAnsiTheme="majorHAnsi" w:cstheme="majorHAnsi"/>
          <w:color w:val="000000"/>
          <w:szCs w:val="20"/>
        </w:rPr>
        <w:t>This would</w:t>
      </w:r>
      <w:r w:rsidR="00650A93">
        <w:rPr>
          <w:rFonts w:asciiTheme="majorHAnsi" w:hAnsiTheme="majorHAnsi" w:cstheme="majorHAnsi"/>
          <w:b/>
          <w:bCs/>
          <w:color w:val="000000"/>
          <w:szCs w:val="20"/>
        </w:rPr>
        <w:t xml:space="preserve"> </w:t>
      </w:r>
      <w:r w:rsidRPr="00BD32DD">
        <w:rPr>
          <w:rFonts w:asciiTheme="majorHAnsi" w:hAnsiTheme="majorHAnsi" w:cstheme="majorHAnsi"/>
          <w:color w:val="000000"/>
          <w:szCs w:val="20"/>
        </w:rPr>
        <w:t>recognis</w:t>
      </w:r>
      <w:r w:rsidR="00650A93">
        <w:rPr>
          <w:rFonts w:asciiTheme="majorHAnsi" w:hAnsiTheme="majorHAnsi" w:cstheme="majorHAnsi"/>
          <w:color w:val="000000"/>
          <w:szCs w:val="20"/>
        </w:rPr>
        <w:t>e the</w:t>
      </w:r>
      <w:r w:rsidR="008E17DD" w:rsidRPr="00BD32DD">
        <w:rPr>
          <w:rFonts w:asciiTheme="majorHAnsi" w:hAnsiTheme="majorHAnsi" w:cstheme="majorHAnsi"/>
          <w:color w:val="000000"/>
          <w:szCs w:val="20"/>
        </w:rPr>
        <w:t xml:space="preserve"> </w:t>
      </w:r>
      <w:r w:rsidRPr="00BD32DD">
        <w:rPr>
          <w:rFonts w:asciiTheme="majorHAnsi" w:hAnsiTheme="majorHAnsi" w:cstheme="majorHAnsi"/>
          <w:color w:val="000000"/>
          <w:szCs w:val="20"/>
        </w:rPr>
        <w:t xml:space="preserve">strategic benefits and sustainability credentials </w:t>
      </w:r>
      <w:r w:rsidR="001E7AE2" w:rsidRPr="00BD32DD">
        <w:rPr>
          <w:rFonts w:asciiTheme="majorHAnsi" w:hAnsiTheme="majorHAnsi" w:cstheme="majorHAnsi"/>
          <w:color w:val="000000"/>
          <w:szCs w:val="20"/>
        </w:rPr>
        <w:t>of the more favourable locations for growth</w:t>
      </w:r>
      <w:r w:rsidR="00E611BC" w:rsidRPr="00BD32DD">
        <w:rPr>
          <w:rFonts w:asciiTheme="majorHAnsi" w:hAnsiTheme="majorHAnsi" w:cstheme="majorHAnsi"/>
          <w:color w:val="000000"/>
          <w:szCs w:val="20"/>
        </w:rPr>
        <w:t xml:space="preserve"> such as Langham</w:t>
      </w:r>
      <w:r w:rsidR="00ED4F5F" w:rsidRPr="00BD32DD">
        <w:rPr>
          <w:rFonts w:asciiTheme="majorHAnsi" w:hAnsiTheme="majorHAnsi" w:cstheme="majorHAnsi"/>
          <w:color w:val="000000"/>
          <w:szCs w:val="20"/>
        </w:rPr>
        <w:t xml:space="preserve">, </w:t>
      </w:r>
      <w:r w:rsidRPr="00BD32DD">
        <w:rPr>
          <w:rFonts w:asciiTheme="majorHAnsi" w:hAnsiTheme="majorHAnsi" w:cstheme="majorHAnsi"/>
          <w:color w:val="000000"/>
          <w:szCs w:val="20"/>
        </w:rPr>
        <w:t xml:space="preserve">rather than </w:t>
      </w:r>
      <w:r w:rsidR="001E7AE2" w:rsidRPr="00BD32DD">
        <w:rPr>
          <w:rFonts w:asciiTheme="majorHAnsi" w:hAnsiTheme="majorHAnsi" w:cstheme="majorHAnsi"/>
          <w:color w:val="000000"/>
          <w:szCs w:val="20"/>
        </w:rPr>
        <w:t>simply</w:t>
      </w:r>
      <w:r w:rsidRPr="00BD32DD">
        <w:rPr>
          <w:rFonts w:asciiTheme="majorHAnsi" w:hAnsiTheme="majorHAnsi" w:cstheme="majorHAnsi"/>
          <w:color w:val="000000"/>
          <w:szCs w:val="20"/>
        </w:rPr>
        <w:t xml:space="preserve"> categorising places by size. </w:t>
      </w:r>
      <w:r w:rsidR="00650A93">
        <w:rPr>
          <w:rFonts w:asciiTheme="majorHAnsi" w:hAnsiTheme="majorHAnsi" w:cstheme="majorHAnsi"/>
          <w:color w:val="000000"/>
          <w:szCs w:val="20"/>
        </w:rPr>
        <w:t>It</w:t>
      </w:r>
      <w:r w:rsidR="00E611BC" w:rsidRPr="00BD32DD">
        <w:rPr>
          <w:rFonts w:asciiTheme="majorHAnsi" w:hAnsiTheme="majorHAnsi" w:cstheme="majorHAnsi"/>
          <w:color w:val="000000"/>
          <w:szCs w:val="20"/>
        </w:rPr>
        <w:t xml:space="preserve"> would </w:t>
      </w:r>
      <w:r w:rsidR="00EE5A62" w:rsidRPr="00BD32DD">
        <w:rPr>
          <w:rFonts w:asciiTheme="majorHAnsi" w:hAnsiTheme="majorHAnsi" w:cstheme="majorHAnsi"/>
          <w:color w:val="000000"/>
          <w:szCs w:val="20"/>
        </w:rPr>
        <w:t>provide a more sophisticated Settlement Hierarch</w:t>
      </w:r>
      <w:r w:rsidR="001D386F" w:rsidRPr="00BD32DD">
        <w:rPr>
          <w:rFonts w:asciiTheme="majorHAnsi" w:hAnsiTheme="majorHAnsi" w:cstheme="majorHAnsi"/>
          <w:color w:val="000000"/>
          <w:szCs w:val="20"/>
        </w:rPr>
        <w:t>y</w:t>
      </w:r>
      <w:r w:rsidR="00650A93">
        <w:rPr>
          <w:rFonts w:asciiTheme="majorHAnsi" w:hAnsiTheme="majorHAnsi" w:cstheme="majorHAnsi"/>
          <w:color w:val="000000"/>
          <w:szCs w:val="20"/>
        </w:rPr>
        <w:t>, carry</w:t>
      </w:r>
      <w:r w:rsidR="00B0767B">
        <w:rPr>
          <w:rFonts w:asciiTheme="majorHAnsi" w:hAnsiTheme="majorHAnsi" w:cstheme="majorHAnsi"/>
          <w:color w:val="000000"/>
          <w:szCs w:val="20"/>
        </w:rPr>
        <w:t xml:space="preserve"> </w:t>
      </w:r>
      <w:r w:rsidR="00650A93">
        <w:rPr>
          <w:rFonts w:asciiTheme="majorHAnsi" w:hAnsiTheme="majorHAnsi" w:cstheme="majorHAnsi"/>
          <w:color w:val="000000"/>
          <w:szCs w:val="20"/>
        </w:rPr>
        <w:t xml:space="preserve">the </w:t>
      </w:r>
      <w:r w:rsidR="009F6AC3" w:rsidRPr="00BD32DD">
        <w:rPr>
          <w:rFonts w:asciiTheme="majorHAnsi" w:hAnsiTheme="majorHAnsi" w:cstheme="majorHAnsi"/>
          <w:color w:val="000000"/>
          <w:szCs w:val="20"/>
        </w:rPr>
        <w:t xml:space="preserve">Spatial Strategy’s </w:t>
      </w:r>
      <w:r w:rsidR="001D386F" w:rsidRPr="00BD32DD">
        <w:rPr>
          <w:rFonts w:asciiTheme="majorHAnsi" w:hAnsiTheme="majorHAnsi" w:cstheme="majorHAnsi"/>
          <w:color w:val="000000"/>
          <w:szCs w:val="20"/>
        </w:rPr>
        <w:t xml:space="preserve">policy </w:t>
      </w:r>
      <w:r w:rsidR="009F6AC3" w:rsidRPr="00BD32DD">
        <w:rPr>
          <w:rFonts w:asciiTheme="majorHAnsi" w:hAnsiTheme="majorHAnsi" w:cstheme="majorHAnsi"/>
          <w:color w:val="000000"/>
          <w:szCs w:val="20"/>
        </w:rPr>
        <w:t xml:space="preserve">approach through to </w:t>
      </w:r>
      <w:r w:rsidR="001D386F" w:rsidRPr="00BD32DD">
        <w:rPr>
          <w:rFonts w:asciiTheme="majorHAnsi" w:hAnsiTheme="majorHAnsi" w:cstheme="majorHAnsi"/>
          <w:color w:val="000000"/>
          <w:szCs w:val="20"/>
        </w:rPr>
        <w:t>it</w:t>
      </w:r>
      <w:r w:rsidR="00B0767B">
        <w:rPr>
          <w:rFonts w:asciiTheme="majorHAnsi" w:hAnsiTheme="majorHAnsi" w:cstheme="majorHAnsi"/>
          <w:color w:val="000000"/>
          <w:szCs w:val="20"/>
        </w:rPr>
        <w:t xml:space="preserve"> </w:t>
      </w:r>
      <w:r w:rsidR="00650A93">
        <w:rPr>
          <w:rFonts w:asciiTheme="majorHAnsi" w:hAnsiTheme="majorHAnsi" w:cstheme="majorHAnsi"/>
          <w:color w:val="000000"/>
          <w:szCs w:val="20"/>
        </w:rPr>
        <w:t xml:space="preserve">and </w:t>
      </w:r>
      <w:r w:rsidR="009F6AC3" w:rsidRPr="00BD32DD">
        <w:rPr>
          <w:rFonts w:asciiTheme="majorHAnsi" w:hAnsiTheme="majorHAnsi" w:cstheme="majorHAnsi"/>
          <w:color w:val="000000"/>
          <w:szCs w:val="20"/>
        </w:rPr>
        <w:t>ensur</w:t>
      </w:r>
      <w:r w:rsidR="00650A93">
        <w:rPr>
          <w:rFonts w:asciiTheme="majorHAnsi" w:hAnsiTheme="majorHAnsi" w:cstheme="majorHAnsi"/>
          <w:color w:val="000000"/>
          <w:szCs w:val="20"/>
        </w:rPr>
        <w:t>e</w:t>
      </w:r>
      <w:r w:rsidR="009F6AC3" w:rsidRPr="00BD32DD">
        <w:rPr>
          <w:rFonts w:asciiTheme="majorHAnsi" w:hAnsiTheme="majorHAnsi" w:cstheme="majorHAnsi"/>
          <w:color w:val="000000"/>
          <w:szCs w:val="20"/>
        </w:rPr>
        <w:t xml:space="preserve"> </w:t>
      </w:r>
      <w:r w:rsidR="00EE5A62" w:rsidRPr="00BD32DD">
        <w:rPr>
          <w:rFonts w:asciiTheme="majorHAnsi" w:hAnsiTheme="majorHAnsi" w:cstheme="majorHAnsi"/>
          <w:color w:val="000000"/>
          <w:szCs w:val="20"/>
        </w:rPr>
        <w:t>a clear link to the growth decisions taken by the City Council</w:t>
      </w:r>
      <w:r w:rsidR="001E7AE2" w:rsidRPr="00BD32DD">
        <w:rPr>
          <w:rFonts w:asciiTheme="majorHAnsi" w:hAnsiTheme="majorHAnsi" w:cstheme="majorHAnsi"/>
          <w:color w:val="000000"/>
          <w:szCs w:val="20"/>
        </w:rPr>
        <w:t xml:space="preserve"> </w:t>
      </w:r>
      <w:r w:rsidR="009F6AC3" w:rsidRPr="00BD32DD">
        <w:rPr>
          <w:rFonts w:asciiTheme="majorHAnsi" w:hAnsiTheme="majorHAnsi" w:cstheme="majorHAnsi"/>
          <w:color w:val="000000"/>
          <w:szCs w:val="20"/>
        </w:rPr>
        <w:t xml:space="preserve">on specific sites </w:t>
      </w:r>
      <w:r w:rsidR="001E7AE2" w:rsidRPr="00BD32DD">
        <w:rPr>
          <w:rFonts w:asciiTheme="majorHAnsi" w:hAnsiTheme="majorHAnsi" w:cstheme="majorHAnsi"/>
          <w:color w:val="000000"/>
          <w:szCs w:val="20"/>
        </w:rPr>
        <w:t>in other Local Plan policies.</w:t>
      </w:r>
      <w:r w:rsidR="00B0767B">
        <w:rPr>
          <w:rFonts w:asciiTheme="majorHAnsi" w:hAnsiTheme="majorHAnsi" w:cstheme="majorHAnsi"/>
          <w:color w:val="000000"/>
          <w:szCs w:val="20"/>
        </w:rPr>
        <w:t xml:space="preserve"> </w:t>
      </w:r>
    </w:p>
    <w:p w14:paraId="38DB6216" w14:textId="77777777" w:rsidR="00E611BC" w:rsidRPr="00BD32DD" w:rsidRDefault="00E611BC" w:rsidP="00E611BC">
      <w:pPr>
        <w:autoSpaceDE w:val="0"/>
        <w:autoSpaceDN w:val="0"/>
        <w:adjustRightInd w:val="0"/>
        <w:spacing w:after="360"/>
        <w:rPr>
          <w:rFonts w:asciiTheme="majorHAnsi" w:hAnsiTheme="majorHAnsi" w:cstheme="majorHAnsi"/>
          <w:color w:val="000000"/>
          <w:szCs w:val="20"/>
        </w:rPr>
      </w:pPr>
    </w:p>
    <w:p w14:paraId="0C0BA39E" w14:textId="77777777" w:rsidR="00E611BC" w:rsidRPr="00B1443E" w:rsidRDefault="00E611BC" w:rsidP="00E611BC">
      <w:pPr>
        <w:autoSpaceDE w:val="0"/>
        <w:autoSpaceDN w:val="0"/>
        <w:adjustRightInd w:val="0"/>
        <w:spacing w:after="360"/>
        <w:rPr>
          <w:rFonts w:asciiTheme="majorHAnsi" w:hAnsiTheme="majorHAnsi" w:cstheme="majorHAnsi"/>
          <w:color w:val="000000"/>
          <w:szCs w:val="20"/>
        </w:rPr>
      </w:pPr>
    </w:p>
    <w:p w14:paraId="7AEA91A6" w14:textId="2FD36BFF" w:rsidR="009F6AC3" w:rsidRPr="00BD32DD" w:rsidRDefault="009F6AC3">
      <w:pPr>
        <w:spacing w:after="200"/>
        <w:rPr>
          <w:rFonts w:asciiTheme="majorHAnsi" w:hAnsiTheme="majorHAnsi" w:cstheme="majorHAnsi"/>
          <w:color w:val="000000"/>
          <w:szCs w:val="20"/>
        </w:rPr>
      </w:pPr>
    </w:p>
    <w:sectPr w:rsidR="009F6AC3" w:rsidRPr="00BD32DD" w:rsidSect="003B10D3">
      <w:pgSz w:w="11906" w:h="16838"/>
      <w:pgMar w:top="1440" w:right="1304" w:bottom="1440" w:left="1304" w:header="153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CB27" w14:textId="77777777" w:rsidR="00B1443E" w:rsidRPr="00BD32DD" w:rsidRDefault="00B1443E" w:rsidP="00D45700">
      <w:pPr>
        <w:spacing w:after="0" w:line="240" w:lineRule="auto"/>
      </w:pPr>
      <w:r w:rsidRPr="00BD32DD">
        <w:separator/>
      </w:r>
    </w:p>
  </w:endnote>
  <w:endnote w:type="continuationSeparator" w:id="0">
    <w:p w14:paraId="49DEFEBE" w14:textId="77777777" w:rsidR="00B1443E" w:rsidRPr="00BD32DD" w:rsidRDefault="00B1443E" w:rsidP="00D45700">
      <w:pPr>
        <w:spacing w:after="0" w:line="240" w:lineRule="auto"/>
      </w:pPr>
      <w:r w:rsidRPr="00BD32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72696" w14:textId="77777777" w:rsidR="00B1443E" w:rsidRPr="00BD32DD" w:rsidRDefault="00B1443E" w:rsidP="00D45700">
      <w:pPr>
        <w:spacing w:after="0" w:line="240" w:lineRule="auto"/>
      </w:pPr>
      <w:r w:rsidRPr="00BD32DD">
        <w:separator/>
      </w:r>
    </w:p>
  </w:footnote>
  <w:footnote w:type="continuationSeparator" w:id="0">
    <w:p w14:paraId="175F29CA" w14:textId="77777777" w:rsidR="00B1443E" w:rsidRPr="00BD32DD" w:rsidRDefault="00B1443E" w:rsidP="00D45700">
      <w:pPr>
        <w:spacing w:after="0" w:line="240" w:lineRule="auto"/>
      </w:pPr>
      <w:r w:rsidRPr="00BD32D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4364"/>
    <w:multiLevelType w:val="multilevel"/>
    <w:tmpl w:val="28B64EE8"/>
    <w:lvl w:ilvl="0">
      <w:start w:val="1"/>
      <w:numFmt w:val="decimal"/>
      <w:pStyle w:val="Number1"/>
      <w:lvlText w:val="%1.0"/>
      <w:lvlJc w:val="right"/>
      <w:pPr>
        <w:ind w:left="680" w:hanging="680"/>
      </w:pPr>
      <w:rPr>
        <w:rFonts w:hint="default"/>
        <w:sz w:val="36"/>
      </w:rPr>
    </w:lvl>
    <w:lvl w:ilvl="1">
      <w:start w:val="1"/>
      <w:numFmt w:val="decimal"/>
      <w:pStyle w:val="Number2"/>
      <w:lvlText w:val="%1.%2"/>
      <w:lvlJc w:val="right"/>
      <w:pPr>
        <w:ind w:left="680" w:hanging="680"/>
      </w:pPr>
      <w:rPr>
        <w:rFonts w:hint="default"/>
      </w:rPr>
    </w:lvl>
    <w:lvl w:ilvl="2">
      <w:start w:val="1"/>
      <w:numFmt w:val="decimal"/>
      <w:pStyle w:val="Number3"/>
      <w:lvlText w:val="%1.%2.%3"/>
      <w:lvlJc w:val="right"/>
      <w:pPr>
        <w:ind w:left="680" w:hanging="680"/>
      </w:pPr>
      <w:rPr>
        <w:rFonts w:hint="default"/>
      </w:rPr>
    </w:lvl>
    <w:lvl w:ilvl="3">
      <w:start w:val="1"/>
      <w:numFmt w:val="decimal"/>
      <w:pStyle w:val="Number4"/>
      <w:lvlText w:val="%1.%2.%3.%4"/>
      <w:lvlJc w:val="right"/>
      <w:pPr>
        <w:ind w:left="680" w:hanging="680"/>
      </w:pPr>
      <w:rPr>
        <w:rFonts w:hint="default"/>
      </w:rPr>
    </w:lvl>
    <w:lvl w:ilvl="4">
      <w:start w:val="1"/>
      <w:numFmt w:val="decimal"/>
      <w:pStyle w:val="Number5"/>
      <w:lvlText w:val="%1.%2.%3.%4.%5"/>
      <w:lvlJc w:val="right"/>
      <w:pPr>
        <w:ind w:left="680" w:hanging="680"/>
      </w:pPr>
      <w:rPr>
        <w:rFonts w:hint="default"/>
        <w:sz w:val="16"/>
      </w:rPr>
    </w:lvl>
    <w:lvl w:ilvl="5">
      <w:start w:val="1"/>
      <w:numFmt w:val="decimal"/>
      <w:pStyle w:val="Heading8"/>
      <w:lvlText w:val="%1.%2.%3.%4.%5.%6"/>
      <w:lvlJc w:val="right"/>
      <w:pPr>
        <w:ind w:left="680" w:hanging="680"/>
      </w:pPr>
      <w:rPr>
        <w:rFonts w:hint="default"/>
      </w:rPr>
    </w:lvl>
    <w:lvl w:ilvl="6">
      <w:start w:val="1"/>
      <w:numFmt w:val="decimal"/>
      <w:pStyle w:val="Heading9"/>
      <w:lvlText w:val="%7."/>
      <w:lvlJc w:val="righ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righ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0" w:hanging="680"/>
      </w:pPr>
      <w:rPr>
        <w:rFonts w:hint="default"/>
      </w:rPr>
    </w:lvl>
  </w:abstractNum>
  <w:abstractNum w:abstractNumId="1" w15:restartNumberingAfterBreak="0">
    <w:nsid w:val="15B73FF0"/>
    <w:multiLevelType w:val="multilevel"/>
    <w:tmpl w:val="735855F2"/>
    <w:lvl w:ilvl="0">
      <w:start w:val="1"/>
      <w:numFmt w:val="bullet"/>
      <w:pStyle w:val="Bullet1"/>
      <w:lvlText w:val="●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ABD8ED" w:themeColor="accent2"/>
      </w:rPr>
    </w:lvl>
    <w:lvl w:ilvl="1">
      <w:start w:val="1"/>
      <w:numFmt w:val="bullet"/>
      <w:pStyle w:val="Bullet2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Bullet3"/>
      <w:lvlText w:val="●"/>
      <w:lvlJc w:val="left"/>
      <w:pPr>
        <w:tabs>
          <w:tab w:val="num" w:pos="1020"/>
        </w:tabs>
        <w:ind w:left="1020" w:hanging="340"/>
      </w:pPr>
      <w:rPr>
        <w:rFonts w:ascii="Calibri" w:hAnsi="Calibri" w:hint="default"/>
        <w:color w:val="ABD8ED" w:themeColor="accent2"/>
      </w:rPr>
    </w:lvl>
    <w:lvl w:ilvl="3">
      <w:start w:val="1"/>
      <w:numFmt w:val="bullet"/>
      <w:pStyle w:val="Bullet4"/>
      <w:lvlText w:val="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 w:themeColor="text1"/>
      </w:rPr>
    </w:lvl>
    <w:lvl w:ilvl="4">
      <w:start w:val="1"/>
      <w:numFmt w:val="bullet"/>
      <w:pStyle w:val="Bullet5"/>
      <w:lvlText w:val="●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  <w:color w:val="ABD8ED" w:themeColor="accent2"/>
      </w:rPr>
    </w:lvl>
    <w:lvl w:ilvl="5">
      <w:start w:val="1"/>
      <w:numFmt w:val="bullet"/>
      <w:pStyle w:val="Bullet6"/>
      <w:lvlText w:val="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 w:themeColor="text1"/>
      </w:rPr>
    </w:lvl>
    <w:lvl w:ilvl="6">
      <w:start w:val="1"/>
      <w:numFmt w:val="bullet"/>
      <w:pStyle w:val="Bullet7"/>
      <w:lvlText w:val="●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  <w:color w:val="ABD8ED" w:themeColor="accent2"/>
      </w:rPr>
    </w:lvl>
    <w:lvl w:ilvl="7">
      <w:start w:val="1"/>
      <w:numFmt w:val="bullet"/>
      <w:pStyle w:val="Bullet8"/>
      <w:lvlText w:val="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  <w:color w:val="000000" w:themeColor="text1"/>
      </w:rPr>
    </w:lvl>
    <w:lvl w:ilvl="8">
      <w:start w:val="1"/>
      <w:numFmt w:val="bullet"/>
      <w:lvlText w:val="●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  <w:color w:val="ABD8ED" w:themeColor="accent2"/>
      </w:rPr>
    </w:lvl>
  </w:abstractNum>
  <w:abstractNum w:abstractNumId="2" w15:restartNumberingAfterBreak="0">
    <w:nsid w:val="65FD6B4F"/>
    <w:multiLevelType w:val="multilevel"/>
    <w:tmpl w:val="A18851C8"/>
    <w:lvl w:ilvl="0">
      <w:start w:val="1"/>
      <w:numFmt w:val="decimal"/>
      <w:pStyle w:val="LegalNumber1"/>
      <w:lvlText w:val="%1.0"/>
      <w:lvlJc w:val="righ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LegalNumber2"/>
      <w:lvlText w:val="%1.%2"/>
      <w:lvlJc w:val="right"/>
      <w:pPr>
        <w:ind w:left="680" w:hanging="680"/>
      </w:pPr>
      <w:rPr>
        <w:rFonts w:hint="default"/>
      </w:rPr>
    </w:lvl>
    <w:lvl w:ilvl="2">
      <w:start w:val="1"/>
      <w:numFmt w:val="decimal"/>
      <w:pStyle w:val="LegalNumber3"/>
      <w:lvlText w:val="%1.%2.%3"/>
      <w:lvlJc w:val="right"/>
      <w:pPr>
        <w:ind w:left="680" w:hanging="680"/>
      </w:pPr>
      <w:rPr>
        <w:rFonts w:hint="default"/>
      </w:rPr>
    </w:lvl>
    <w:lvl w:ilvl="3">
      <w:start w:val="1"/>
      <w:numFmt w:val="decimal"/>
      <w:pStyle w:val="LegalNumber4"/>
      <w:lvlText w:val="%1.%2.%3.%4"/>
      <w:lvlJc w:val="right"/>
      <w:pPr>
        <w:ind w:left="680" w:hanging="680"/>
      </w:pPr>
      <w:rPr>
        <w:rFonts w:hint="default"/>
      </w:rPr>
    </w:lvl>
    <w:lvl w:ilvl="4">
      <w:start w:val="1"/>
      <w:numFmt w:val="decimal"/>
      <w:pStyle w:val="LegalNumber5"/>
      <w:lvlText w:val="%1.%2.%3.%4.%5"/>
      <w:lvlJc w:val="right"/>
      <w:pPr>
        <w:ind w:left="680" w:hanging="680"/>
      </w:pPr>
      <w:rPr>
        <w:rFonts w:hint="default"/>
      </w:rPr>
    </w:lvl>
    <w:lvl w:ilvl="5">
      <w:start w:val="1"/>
      <w:numFmt w:val="decimal"/>
      <w:pStyle w:val="LegalNumber6"/>
      <w:lvlText w:val="%1.%2.%3.%4.%5.%6"/>
      <w:lvlJc w:val="righ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7790EE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8F257E4"/>
    <w:multiLevelType w:val="multilevel"/>
    <w:tmpl w:val="702A5EB8"/>
    <w:lvl w:ilvl="0">
      <w:start w:val="1"/>
      <w:numFmt w:val="lowerLetter"/>
      <w:pStyle w:val="Alpha1"/>
      <w:lvlText w:val="%1."/>
      <w:lvlJc w:val="left"/>
      <w:pPr>
        <w:ind w:left="102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9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5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1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7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19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9" w:hanging="360"/>
      </w:pPr>
      <w:rPr>
        <w:rFonts w:hint="default"/>
      </w:rPr>
    </w:lvl>
  </w:abstractNum>
  <w:num w:numId="1" w16cid:durableId="847865639">
    <w:abstractNumId w:val="1"/>
  </w:num>
  <w:num w:numId="2" w16cid:durableId="47606516">
    <w:abstractNumId w:val="1"/>
  </w:num>
  <w:num w:numId="3" w16cid:durableId="790249664">
    <w:abstractNumId w:val="1"/>
  </w:num>
  <w:num w:numId="4" w16cid:durableId="96566049">
    <w:abstractNumId w:val="1"/>
  </w:num>
  <w:num w:numId="5" w16cid:durableId="2084527119">
    <w:abstractNumId w:val="1"/>
  </w:num>
  <w:num w:numId="6" w16cid:durableId="1328482082">
    <w:abstractNumId w:val="1"/>
  </w:num>
  <w:num w:numId="7" w16cid:durableId="48385120">
    <w:abstractNumId w:val="1"/>
  </w:num>
  <w:num w:numId="8" w16cid:durableId="1530682939">
    <w:abstractNumId w:val="1"/>
  </w:num>
  <w:num w:numId="9" w16cid:durableId="18484750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1954100">
    <w:abstractNumId w:val="0"/>
  </w:num>
  <w:num w:numId="11" w16cid:durableId="1681349370">
    <w:abstractNumId w:val="0"/>
  </w:num>
  <w:num w:numId="12" w16cid:durableId="1875119157">
    <w:abstractNumId w:val="4"/>
  </w:num>
  <w:num w:numId="13" w16cid:durableId="1337147557">
    <w:abstractNumId w:val="2"/>
  </w:num>
  <w:num w:numId="14" w16cid:durableId="1585450508">
    <w:abstractNumId w:val="2"/>
  </w:num>
  <w:num w:numId="15" w16cid:durableId="1244333549">
    <w:abstractNumId w:val="2"/>
  </w:num>
  <w:num w:numId="16" w16cid:durableId="1486168814">
    <w:abstractNumId w:val="2"/>
  </w:num>
  <w:num w:numId="17" w16cid:durableId="985738993">
    <w:abstractNumId w:val="2"/>
  </w:num>
  <w:num w:numId="18" w16cid:durableId="1400403999">
    <w:abstractNumId w:val="2"/>
  </w:num>
  <w:num w:numId="19" w16cid:durableId="910429999">
    <w:abstractNumId w:val="0"/>
  </w:num>
  <w:num w:numId="20" w16cid:durableId="309481359">
    <w:abstractNumId w:val="0"/>
  </w:num>
  <w:num w:numId="21" w16cid:durableId="977688253">
    <w:abstractNumId w:val="0"/>
  </w:num>
  <w:num w:numId="22" w16cid:durableId="1980113175">
    <w:abstractNumId w:val="0"/>
  </w:num>
  <w:num w:numId="23" w16cid:durableId="1064335841">
    <w:abstractNumId w:val="0"/>
  </w:num>
  <w:num w:numId="24" w16cid:durableId="1681272571">
    <w:abstractNumId w:val="2"/>
  </w:num>
  <w:num w:numId="25" w16cid:durableId="708528572">
    <w:abstractNumId w:val="0"/>
  </w:num>
  <w:num w:numId="26" w16cid:durableId="822547099">
    <w:abstractNumId w:val="0"/>
  </w:num>
  <w:num w:numId="27" w16cid:durableId="1511680607">
    <w:abstractNumId w:val="0"/>
  </w:num>
  <w:num w:numId="28" w16cid:durableId="309209048">
    <w:abstractNumId w:val="0"/>
  </w:num>
  <w:num w:numId="29" w16cid:durableId="1017199635">
    <w:abstractNumId w:val="0"/>
  </w:num>
  <w:num w:numId="30" w16cid:durableId="193737233">
    <w:abstractNumId w:val="3"/>
  </w:num>
  <w:num w:numId="31" w16cid:durableId="1616296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3E"/>
    <w:rsid w:val="00002E36"/>
    <w:rsid w:val="00013C94"/>
    <w:rsid w:val="0001505F"/>
    <w:rsid w:val="00025600"/>
    <w:rsid w:val="000261AB"/>
    <w:rsid w:val="00034097"/>
    <w:rsid w:val="00037A16"/>
    <w:rsid w:val="000443A4"/>
    <w:rsid w:val="00064401"/>
    <w:rsid w:val="00076561"/>
    <w:rsid w:val="0008017A"/>
    <w:rsid w:val="000966E7"/>
    <w:rsid w:val="000A14A5"/>
    <w:rsid w:val="000A6E3A"/>
    <w:rsid w:val="000B178E"/>
    <w:rsid w:val="000B34AE"/>
    <w:rsid w:val="000B3A65"/>
    <w:rsid w:val="000B3FBA"/>
    <w:rsid w:val="000C1FF8"/>
    <w:rsid w:val="000D1FA1"/>
    <w:rsid w:val="00100A9B"/>
    <w:rsid w:val="001059D1"/>
    <w:rsid w:val="001070D7"/>
    <w:rsid w:val="00117FF1"/>
    <w:rsid w:val="00120228"/>
    <w:rsid w:val="00146846"/>
    <w:rsid w:val="001615FE"/>
    <w:rsid w:val="0018281A"/>
    <w:rsid w:val="001834D7"/>
    <w:rsid w:val="00187C20"/>
    <w:rsid w:val="0019076E"/>
    <w:rsid w:val="00194E59"/>
    <w:rsid w:val="001A0593"/>
    <w:rsid w:val="001D2880"/>
    <w:rsid w:val="001D386F"/>
    <w:rsid w:val="001E7AE2"/>
    <w:rsid w:val="001F2AC3"/>
    <w:rsid w:val="002017C6"/>
    <w:rsid w:val="00226F35"/>
    <w:rsid w:val="00236BC8"/>
    <w:rsid w:val="00241EA5"/>
    <w:rsid w:val="00262AED"/>
    <w:rsid w:val="00262E2F"/>
    <w:rsid w:val="00265462"/>
    <w:rsid w:val="00273FCC"/>
    <w:rsid w:val="00277EB3"/>
    <w:rsid w:val="0028527C"/>
    <w:rsid w:val="002864A7"/>
    <w:rsid w:val="00295C91"/>
    <w:rsid w:val="00297EB4"/>
    <w:rsid w:val="002B4837"/>
    <w:rsid w:val="002B5AE4"/>
    <w:rsid w:val="002B6495"/>
    <w:rsid w:val="002C670A"/>
    <w:rsid w:val="003005B1"/>
    <w:rsid w:val="00302445"/>
    <w:rsid w:val="003308F6"/>
    <w:rsid w:val="003445ED"/>
    <w:rsid w:val="00354652"/>
    <w:rsid w:val="003550F8"/>
    <w:rsid w:val="00362D99"/>
    <w:rsid w:val="00366E86"/>
    <w:rsid w:val="003867FB"/>
    <w:rsid w:val="003908AD"/>
    <w:rsid w:val="00396F57"/>
    <w:rsid w:val="003B10D3"/>
    <w:rsid w:val="003C6D32"/>
    <w:rsid w:val="003D38ED"/>
    <w:rsid w:val="003E6CC3"/>
    <w:rsid w:val="004046E1"/>
    <w:rsid w:val="00405B21"/>
    <w:rsid w:val="00405BAC"/>
    <w:rsid w:val="004165D9"/>
    <w:rsid w:val="0042590B"/>
    <w:rsid w:val="00433A4E"/>
    <w:rsid w:val="0043779F"/>
    <w:rsid w:val="004453B1"/>
    <w:rsid w:val="00462393"/>
    <w:rsid w:val="00486B59"/>
    <w:rsid w:val="0049662D"/>
    <w:rsid w:val="004A3DE7"/>
    <w:rsid w:val="004A4579"/>
    <w:rsid w:val="004B6E8A"/>
    <w:rsid w:val="00502DE8"/>
    <w:rsid w:val="005040D8"/>
    <w:rsid w:val="00511B8C"/>
    <w:rsid w:val="0051241D"/>
    <w:rsid w:val="005301DB"/>
    <w:rsid w:val="0054011A"/>
    <w:rsid w:val="005438D8"/>
    <w:rsid w:val="00564C26"/>
    <w:rsid w:val="005757D3"/>
    <w:rsid w:val="0058237E"/>
    <w:rsid w:val="005A1DD3"/>
    <w:rsid w:val="005A1FE7"/>
    <w:rsid w:val="005A393E"/>
    <w:rsid w:val="005B477F"/>
    <w:rsid w:val="005D5164"/>
    <w:rsid w:val="005D6826"/>
    <w:rsid w:val="005D7689"/>
    <w:rsid w:val="005E5907"/>
    <w:rsid w:val="005E639A"/>
    <w:rsid w:val="005F3CFF"/>
    <w:rsid w:val="005F480F"/>
    <w:rsid w:val="006007B4"/>
    <w:rsid w:val="006042FE"/>
    <w:rsid w:val="00614434"/>
    <w:rsid w:val="00620FBA"/>
    <w:rsid w:val="00621B50"/>
    <w:rsid w:val="00640637"/>
    <w:rsid w:val="0064202C"/>
    <w:rsid w:val="00643C7F"/>
    <w:rsid w:val="00650A93"/>
    <w:rsid w:val="006540BA"/>
    <w:rsid w:val="00660221"/>
    <w:rsid w:val="00666387"/>
    <w:rsid w:val="0067773D"/>
    <w:rsid w:val="00685097"/>
    <w:rsid w:val="006A03B1"/>
    <w:rsid w:val="006C2BB6"/>
    <w:rsid w:val="006D0B34"/>
    <w:rsid w:val="006F7403"/>
    <w:rsid w:val="007004A5"/>
    <w:rsid w:val="007237B3"/>
    <w:rsid w:val="007276D0"/>
    <w:rsid w:val="00731F55"/>
    <w:rsid w:val="0074097A"/>
    <w:rsid w:val="007412D4"/>
    <w:rsid w:val="0077194A"/>
    <w:rsid w:val="007804C0"/>
    <w:rsid w:val="007A09B4"/>
    <w:rsid w:val="007B15D3"/>
    <w:rsid w:val="007B73FA"/>
    <w:rsid w:val="007C6A86"/>
    <w:rsid w:val="007D0557"/>
    <w:rsid w:val="007D686B"/>
    <w:rsid w:val="007F061C"/>
    <w:rsid w:val="007F6EF5"/>
    <w:rsid w:val="00820CFB"/>
    <w:rsid w:val="0082245C"/>
    <w:rsid w:val="00836569"/>
    <w:rsid w:val="0085564B"/>
    <w:rsid w:val="0086747A"/>
    <w:rsid w:val="008811E3"/>
    <w:rsid w:val="00893EB0"/>
    <w:rsid w:val="008B03D0"/>
    <w:rsid w:val="008B211B"/>
    <w:rsid w:val="008B288E"/>
    <w:rsid w:val="008C2706"/>
    <w:rsid w:val="008C5E02"/>
    <w:rsid w:val="008D1794"/>
    <w:rsid w:val="008E05E6"/>
    <w:rsid w:val="008E17DD"/>
    <w:rsid w:val="008E7088"/>
    <w:rsid w:val="008E7BAF"/>
    <w:rsid w:val="008F694A"/>
    <w:rsid w:val="00902464"/>
    <w:rsid w:val="00910CA1"/>
    <w:rsid w:val="00926F70"/>
    <w:rsid w:val="00936F3C"/>
    <w:rsid w:val="00942059"/>
    <w:rsid w:val="00950C99"/>
    <w:rsid w:val="009659C9"/>
    <w:rsid w:val="00965FAE"/>
    <w:rsid w:val="0097289F"/>
    <w:rsid w:val="009744E5"/>
    <w:rsid w:val="00990554"/>
    <w:rsid w:val="009A19E6"/>
    <w:rsid w:val="009A6567"/>
    <w:rsid w:val="009B557E"/>
    <w:rsid w:val="009D2F61"/>
    <w:rsid w:val="009D4240"/>
    <w:rsid w:val="009D42DD"/>
    <w:rsid w:val="009E1DD8"/>
    <w:rsid w:val="009F27C0"/>
    <w:rsid w:val="009F46F4"/>
    <w:rsid w:val="009F6AC3"/>
    <w:rsid w:val="00A14877"/>
    <w:rsid w:val="00A14D85"/>
    <w:rsid w:val="00A20437"/>
    <w:rsid w:val="00A222AF"/>
    <w:rsid w:val="00A2230C"/>
    <w:rsid w:val="00A42E52"/>
    <w:rsid w:val="00A52337"/>
    <w:rsid w:val="00A531A9"/>
    <w:rsid w:val="00A623D9"/>
    <w:rsid w:val="00A638EF"/>
    <w:rsid w:val="00A74409"/>
    <w:rsid w:val="00A7538F"/>
    <w:rsid w:val="00A77D58"/>
    <w:rsid w:val="00A80959"/>
    <w:rsid w:val="00A81444"/>
    <w:rsid w:val="00A82DE0"/>
    <w:rsid w:val="00A8694D"/>
    <w:rsid w:val="00AC548C"/>
    <w:rsid w:val="00AD3E67"/>
    <w:rsid w:val="00AD5F66"/>
    <w:rsid w:val="00AD6C15"/>
    <w:rsid w:val="00AE406A"/>
    <w:rsid w:val="00AE7531"/>
    <w:rsid w:val="00B0767B"/>
    <w:rsid w:val="00B1443E"/>
    <w:rsid w:val="00B14999"/>
    <w:rsid w:val="00B5498A"/>
    <w:rsid w:val="00B64961"/>
    <w:rsid w:val="00B7549A"/>
    <w:rsid w:val="00B83063"/>
    <w:rsid w:val="00B9168A"/>
    <w:rsid w:val="00B931E1"/>
    <w:rsid w:val="00BA446C"/>
    <w:rsid w:val="00BA642B"/>
    <w:rsid w:val="00BB20E5"/>
    <w:rsid w:val="00BC69C0"/>
    <w:rsid w:val="00BD32DD"/>
    <w:rsid w:val="00BE036D"/>
    <w:rsid w:val="00BE2ED2"/>
    <w:rsid w:val="00BE415E"/>
    <w:rsid w:val="00BF45D0"/>
    <w:rsid w:val="00C112D5"/>
    <w:rsid w:val="00C123E6"/>
    <w:rsid w:val="00C23D9F"/>
    <w:rsid w:val="00C31232"/>
    <w:rsid w:val="00C465EC"/>
    <w:rsid w:val="00C70CE8"/>
    <w:rsid w:val="00C76F26"/>
    <w:rsid w:val="00C845C2"/>
    <w:rsid w:val="00CB23B1"/>
    <w:rsid w:val="00CB2612"/>
    <w:rsid w:val="00CB2A93"/>
    <w:rsid w:val="00CB69AD"/>
    <w:rsid w:val="00CC2D4A"/>
    <w:rsid w:val="00CC4EEA"/>
    <w:rsid w:val="00CD48CA"/>
    <w:rsid w:val="00CD6C16"/>
    <w:rsid w:val="00CE606E"/>
    <w:rsid w:val="00D33961"/>
    <w:rsid w:val="00D45700"/>
    <w:rsid w:val="00D5622C"/>
    <w:rsid w:val="00D60CF4"/>
    <w:rsid w:val="00D670EB"/>
    <w:rsid w:val="00D91F5E"/>
    <w:rsid w:val="00D92EE1"/>
    <w:rsid w:val="00D93D54"/>
    <w:rsid w:val="00DA3703"/>
    <w:rsid w:val="00DA6FD1"/>
    <w:rsid w:val="00DB32B7"/>
    <w:rsid w:val="00DC651C"/>
    <w:rsid w:val="00DD2B18"/>
    <w:rsid w:val="00DD5AB2"/>
    <w:rsid w:val="00DF09EC"/>
    <w:rsid w:val="00DF5B93"/>
    <w:rsid w:val="00E1048F"/>
    <w:rsid w:val="00E1483B"/>
    <w:rsid w:val="00E25531"/>
    <w:rsid w:val="00E270F6"/>
    <w:rsid w:val="00E3139C"/>
    <w:rsid w:val="00E32AEF"/>
    <w:rsid w:val="00E3644E"/>
    <w:rsid w:val="00E47293"/>
    <w:rsid w:val="00E611BC"/>
    <w:rsid w:val="00E62910"/>
    <w:rsid w:val="00E63855"/>
    <w:rsid w:val="00E9292B"/>
    <w:rsid w:val="00E929BE"/>
    <w:rsid w:val="00E9709C"/>
    <w:rsid w:val="00EB2AAF"/>
    <w:rsid w:val="00EB4B4D"/>
    <w:rsid w:val="00ED4F5F"/>
    <w:rsid w:val="00EE3919"/>
    <w:rsid w:val="00EE5A62"/>
    <w:rsid w:val="00F12F1E"/>
    <w:rsid w:val="00F24715"/>
    <w:rsid w:val="00F319AA"/>
    <w:rsid w:val="00F52F62"/>
    <w:rsid w:val="00F53907"/>
    <w:rsid w:val="00F67E44"/>
    <w:rsid w:val="00FA0F1A"/>
    <w:rsid w:val="00FE1DA3"/>
    <w:rsid w:val="00FF2C0B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04A00"/>
  <w15:chartTrackingRefBased/>
  <w15:docId w15:val="{063DD4A7-B678-4CB5-8AD2-BE0FE933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 w:themeColor="text1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43E"/>
    <w:pPr>
      <w:spacing w:after="240"/>
    </w:pPr>
    <w:rPr>
      <w:rFonts w:cstheme="minorBidi"/>
      <w:color w:val="auto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7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1A42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7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2359" w:themeColor="accent1"/>
      <w:szCs w:val="26"/>
    </w:rPr>
  </w:style>
  <w:style w:type="paragraph" w:styleId="Heading3">
    <w:name w:val="heading 3"/>
    <w:next w:val="Normal"/>
    <w:link w:val="Heading3Char"/>
    <w:uiPriority w:val="9"/>
    <w:qFormat/>
    <w:rsid w:val="0018281A"/>
    <w:pPr>
      <w:keepNext/>
      <w:keepLines/>
      <w:spacing w:before="480" w:after="120" w:line="240" w:lineRule="auto"/>
      <w:outlineLvl w:val="2"/>
    </w:pPr>
    <w:rPr>
      <w:rFonts w:asciiTheme="majorHAnsi" w:hAnsiTheme="majorHAnsi" w:cstheme="majorBidi"/>
      <w:bCs/>
      <w:color w:val="152359" w:themeColor="accent1"/>
      <w:sz w:val="24"/>
      <w:szCs w:val="26"/>
    </w:rPr>
  </w:style>
  <w:style w:type="paragraph" w:styleId="Heading4">
    <w:name w:val="heading 4"/>
    <w:basedOn w:val="Heading2"/>
    <w:next w:val="Normal"/>
    <w:link w:val="Heading4Char"/>
    <w:uiPriority w:val="9"/>
    <w:rsid w:val="0018281A"/>
    <w:pPr>
      <w:tabs>
        <w:tab w:val="left" w:pos="851"/>
      </w:tabs>
      <w:outlineLvl w:val="3"/>
    </w:pPr>
    <w:rPr>
      <w:b w:val="0"/>
      <w:bCs w:val="0"/>
      <w:iCs/>
      <w:sz w:val="22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8281A"/>
    <w:pPr>
      <w:keepNext w:val="0"/>
      <w:keepLines w:val="0"/>
      <w:numPr>
        <w:ilvl w:val="2"/>
      </w:numPr>
      <w:spacing w:before="120"/>
      <w:ind w:left="851" w:hanging="851"/>
      <w:outlineLvl w:val="4"/>
    </w:pPr>
  </w:style>
  <w:style w:type="paragraph" w:styleId="Heading6">
    <w:name w:val="heading 6"/>
    <w:basedOn w:val="Heading5"/>
    <w:next w:val="Normal"/>
    <w:link w:val="Heading6Char"/>
    <w:uiPriority w:val="9"/>
    <w:semiHidden/>
    <w:rsid w:val="0018281A"/>
    <w:pPr>
      <w:numPr>
        <w:ilvl w:val="0"/>
      </w:numPr>
      <w:ind w:left="851" w:hanging="851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semiHidden/>
    <w:rsid w:val="0018281A"/>
    <w:pPr>
      <w:numPr>
        <w:ilvl w:val="4"/>
      </w:numPr>
      <w:ind w:left="851" w:hanging="851"/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semiHidden/>
    <w:rsid w:val="0018281A"/>
    <w:pPr>
      <w:numPr>
        <w:ilvl w:val="5"/>
        <w:numId w:val="29"/>
      </w:num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18281A"/>
    <w:pPr>
      <w:numPr>
        <w:ilvl w:val="6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8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82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281A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6F7403"/>
    <w:pPr>
      <w:keepNext/>
      <w:keepLines/>
      <w:tabs>
        <w:tab w:val="right" w:pos="10490"/>
      </w:tabs>
      <w:spacing w:before="240" w:after="0" w:line="240" w:lineRule="auto"/>
      <w:contextualSpacing/>
    </w:pPr>
    <w:rPr>
      <w:b/>
      <w:color w:val="152359" w:themeColor="accent1"/>
      <w:sz w:val="1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9C0"/>
    <w:rPr>
      <w:b/>
      <w:color w:val="152359" w:themeColor="accent1"/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7237B3"/>
    <w:rPr>
      <w:rFonts w:asciiTheme="majorHAnsi" w:eastAsiaTheme="majorEastAsia" w:hAnsiTheme="majorHAnsi" w:cstheme="majorBidi"/>
      <w:b/>
      <w:bCs/>
      <w:color w:val="0F1A42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37B3"/>
    <w:rPr>
      <w:rFonts w:asciiTheme="majorHAnsi" w:eastAsiaTheme="majorEastAsia" w:hAnsiTheme="majorHAnsi" w:cstheme="majorBidi"/>
      <w:b/>
      <w:bCs/>
      <w:color w:val="152359" w:themeColor="accent1"/>
      <w:szCs w:val="26"/>
    </w:rPr>
  </w:style>
  <w:style w:type="paragraph" w:styleId="NoSpacing">
    <w:name w:val="No Spacing"/>
    <w:uiPriority w:val="1"/>
    <w:semiHidden/>
    <w:qFormat/>
    <w:rsid w:val="0018281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18281A"/>
    <w:rPr>
      <w:b/>
      <w:i/>
      <w:iCs/>
      <w:color w:val="152359" w:themeColor="accen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C69C0"/>
    <w:rPr>
      <w:b/>
      <w:i/>
      <w:iCs/>
      <w:color w:val="152359" w:themeColor="accent1"/>
    </w:rPr>
  </w:style>
  <w:style w:type="paragraph" w:customStyle="1" w:styleId="letterheadreferences">
    <w:name w:val="letterhead references"/>
    <w:basedOn w:val="Normal"/>
    <w:semiHidden/>
    <w:qFormat/>
    <w:rsid w:val="0018281A"/>
    <w:pPr>
      <w:spacing w:after="0" w:line="283" w:lineRule="auto"/>
    </w:pPr>
    <w:rPr>
      <w:sz w:val="16"/>
    </w:rPr>
  </w:style>
  <w:style w:type="character" w:styleId="Strong">
    <w:name w:val="Strong"/>
    <w:basedOn w:val="DefaultParagraphFont"/>
    <w:uiPriority w:val="22"/>
    <w:semiHidden/>
    <w:qFormat/>
    <w:rsid w:val="0018281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8281A"/>
    <w:rPr>
      <w:rFonts w:asciiTheme="majorHAnsi" w:hAnsiTheme="majorHAnsi" w:cstheme="majorBidi"/>
      <w:bCs/>
      <w:color w:val="152359" w:themeColor="accent1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8281A"/>
    <w:rPr>
      <w:rFonts w:asciiTheme="majorHAnsi" w:eastAsiaTheme="majorEastAsia" w:hAnsiTheme="majorHAnsi" w:cstheme="majorBidi"/>
      <w:bCs/>
      <w:iCs/>
      <w:color w:val="152359" w:themeColor="accent1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8281A"/>
    <w:rPr>
      <w:rFonts w:asciiTheme="majorHAnsi" w:eastAsiaTheme="majorEastAsia" w:hAnsiTheme="majorHAnsi" w:cstheme="majorBidi"/>
      <w:bCs/>
      <w:iCs/>
      <w:color w:val="152359" w:themeColor="accent1"/>
      <w:szCs w:val="26"/>
    </w:rPr>
  </w:style>
  <w:style w:type="table" w:styleId="LightList-Accent4">
    <w:name w:val="Light List Accent 4"/>
    <w:basedOn w:val="TableNormal"/>
    <w:uiPriority w:val="61"/>
    <w:rsid w:val="0018281A"/>
    <w:pPr>
      <w:spacing w:before="60" w:after="60" w:line="240" w:lineRule="auto"/>
    </w:pPr>
    <w:tblPr>
      <w:tblStyleRowBandSize w:val="1"/>
      <w:tblStyleColBandSize w:val="1"/>
      <w:tblInd w:w="1361" w:type="dxa"/>
      <w:tblBorders>
        <w:insideH w:val="single" w:sz="2" w:space="0" w:color="E3F3FB" w:themeColor="accent3"/>
      </w:tblBorders>
    </w:tblPr>
    <w:tblStylePr w:type="firstRow">
      <w:pPr>
        <w:wordWrap/>
        <w:spacing w:beforeLines="60" w:before="60" w:beforeAutospacing="0" w:afterLines="60" w:after="60" w:afterAutospacing="0" w:line="240" w:lineRule="auto"/>
        <w:jc w:val="left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BFB5" w:themeFill="accent4"/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single" w:sz="2" w:space="0" w:color="E3F3FB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2" w:space="0" w:color="E3F3FB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8ED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1">
    <w:name w:val="Bullet 1"/>
    <w:basedOn w:val="Normal"/>
    <w:uiPriority w:val="11"/>
    <w:qFormat/>
    <w:rsid w:val="0018281A"/>
    <w:pPr>
      <w:numPr>
        <w:numId w:val="8"/>
      </w:numPr>
      <w:spacing w:after="120"/>
    </w:pPr>
  </w:style>
  <w:style w:type="paragraph" w:customStyle="1" w:styleId="Bullet2">
    <w:name w:val="Bullet 2"/>
    <w:basedOn w:val="Bullet1"/>
    <w:uiPriority w:val="11"/>
    <w:qFormat/>
    <w:rsid w:val="0018281A"/>
    <w:pPr>
      <w:numPr>
        <w:ilvl w:val="1"/>
      </w:numPr>
    </w:pPr>
  </w:style>
  <w:style w:type="paragraph" w:customStyle="1" w:styleId="Bullet3">
    <w:name w:val="Bullet 3"/>
    <w:basedOn w:val="Bullet2"/>
    <w:uiPriority w:val="11"/>
    <w:unhideWhenUsed/>
    <w:rsid w:val="0018281A"/>
    <w:pPr>
      <w:numPr>
        <w:ilvl w:val="2"/>
      </w:numPr>
    </w:pPr>
  </w:style>
  <w:style w:type="paragraph" w:customStyle="1" w:styleId="Bullet4">
    <w:name w:val="Bullet 4"/>
    <w:basedOn w:val="Bullet3"/>
    <w:uiPriority w:val="11"/>
    <w:unhideWhenUsed/>
    <w:rsid w:val="0018281A"/>
    <w:pPr>
      <w:numPr>
        <w:ilvl w:val="3"/>
      </w:numPr>
    </w:pPr>
  </w:style>
  <w:style w:type="paragraph" w:customStyle="1" w:styleId="Bullet5">
    <w:name w:val="Bullet 5"/>
    <w:basedOn w:val="Bullet4"/>
    <w:uiPriority w:val="11"/>
    <w:unhideWhenUsed/>
    <w:rsid w:val="0018281A"/>
    <w:pPr>
      <w:numPr>
        <w:ilvl w:val="4"/>
      </w:numPr>
    </w:pPr>
  </w:style>
  <w:style w:type="paragraph" w:customStyle="1" w:styleId="Bullet6">
    <w:name w:val="Bullet 6"/>
    <w:basedOn w:val="Bullet5"/>
    <w:uiPriority w:val="11"/>
    <w:unhideWhenUsed/>
    <w:rsid w:val="0018281A"/>
    <w:pPr>
      <w:numPr>
        <w:ilvl w:val="5"/>
      </w:numPr>
    </w:pPr>
  </w:style>
  <w:style w:type="paragraph" w:customStyle="1" w:styleId="Bullet7">
    <w:name w:val="Bullet 7"/>
    <w:basedOn w:val="Bullet6"/>
    <w:uiPriority w:val="11"/>
    <w:unhideWhenUsed/>
    <w:rsid w:val="0018281A"/>
    <w:pPr>
      <w:numPr>
        <w:ilvl w:val="6"/>
      </w:numPr>
    </w:pPr>
  </w:style>
  <w:style w:type="paragraph" w:customStyle="1" w:styleId="Bullet8">
    <w:name w:val="Bullet 8"/>
    <w:basedOn w:val="Bullet7"/>
    <w:uiPriority w:val="11"/>
    <w:unhideWhenUsed/>
    <w:rsid w:val="0018281A"/>
    <w:pPr>
      <w:numPr>
        <w:ilvl w:val="7"/>
      </w:numPr>
    </w:pPr>
  </w:style>
  <w:style w:type="paragraph" w:customStyle="1" w:styleId="letterheadreferencessmall">
    <w:name w:val="letterhead references small"/>
    <w:basedOn w:val="BalloonText"/>
    <w:semiHidden/>
    <w:rsid w:val="0018281A"/>
    <w:pPr>
      <w:spacing w:after="100"/>
    </w:pPr>
    <w:rPr>
      <w:rFonts w:asciiTheme="minorHAnsi" w:hAnsiTheme="minorHAnsi" w:cstheme="minorHAnsi"/>
      <w:sz w:val="10"/>
    </w:rPr>
  </w:style>
  <w:style w:type="paragraph" w:customStyle="1" w:styleId="Backcover">
    <w:name w:val="Back cover"/>
    <w:basedOn w:val="Header"/>
    <w:semiHidden/>
    <w:rsid w:val="00C112D5"/>
    <w:pPr>
      <w:spacing w:line="264" w:lineRule="auto"/>
      <w:contextualSpacing/>
    </w:pPr>
    <w:rPr>
      <w:color w:val="152359" w:themeColor="text2"/>
      <w:sz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81A"/>
    <w:rPr>
      <w:rFonts w:asciiTheme="majorHAnsi" w:eastAsiaTheme="majorEastAsia" w:hAnsiTheme="majorHAnsi" w:cstheme="majorBidi"/>
      <w:bCs/>
      <w:color w:val="152359" w:themeColor="accent1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81A"/>
    <w:rPr>
      <w:rFonts w:asciiTheme="majorHAnsi" w:eastAsiaTheme="majorEastAsia" w:hAnsiTheme="majorHAnsi" w:cstheme="majorBidi"/>
      <w:bCs/>
      <w:iCs/>
      <w:color w:val="152359" w:themeColor="accent1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81A"/>
    <w:rPr>
      <w:rFonts w:asciiTheme="majorHAnsi" w:eastAsiaTheme="majorEastAsia" w:hAnsiTheme="majorHAnsi" w:cstheme="majorBidi"/>
      <w:bCs/>
      <w:iCs/>
      <w:color w:val="152359" w:themeColor="accent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81A"/>
    <w:rPr>
      <w:rFonts w:asciiTheme="majorHAnsi" w:eastAsiaTheme="majorEastAsia" w:hAnsiTheme="majorHAnsi" w:cstheme="majorBidi"/>
      <w:bCs/>
      <w:color w:val="152359" w:themeColor="accent1"/>
      <w:szCs w:val="20"/>
    </w:rPr>
  </w:style>
  <w:style w:type="paragraph" w:styleId="NormalIndent">
    <w:name w:val="Normal Indent"/>
    <w:basedOn w:val="Normal"/>
    <w:qFormat/>
    <w:rsid w:val="0018281A"/>
    <w:pPr>
      <w:tabs>
        <w:tab w:val="left" w:pos="680"/>
      </w:tabs>
      <w:spacing w:after="200"/>
      <w:ind w:left="680"/>
    </w:pPr>
  </w:style>
  <w:style w:type="table" w:customStyle="1" w:styleId="Bidwells">
    <w:name w:val="Bidwells"/>
    <w:basedOn w:val="TableNormal"/>
    <w:uiPriority w:val="99"/>
    <w:rsid w:val="00297EB4"/>
    <w:pPr>
      <w:spacing w:before="60" w:after="60"/>
    </w:pPr>
    <w:tblPr>
      <w:tblStyleRowBandSize w:val="1"/>
      <w:tblBorders>
        <w:left w:val="single" w:sz="2" w:space="0" w:color="152359" w:themeColor="text2"/>
        <w:bottom w:val="single" w:sz="4" w:space="0" w:color="152359" w:themeColor="text2"/>
        <w:right w:val="single" w:sz="2" w:space="0" w:color="152359" w:themeColor="text2"/>
        <w:insideH w:val="single" w:sz="2" w:space="0" w:color="152359" w:themeColor="text2"/>
        <w:insideV w:val="single" w:sz="2" w:space="0" w:color="152359" w:themeColor="text2"/>
      </w:tblBorders>
    </w:tblPr>
    <w:tblStylePr w:type="firstRow">
      <w:pPr>
        <w:jc w:val="left"/>
      </w:pPr>
      <w:rPr>
        <w:b/>
        <w:caps/>
        <w:smallCaps w:val="0"/>
        <w:strike w:val="0"/>
        <w:dstrike w:val="0"/>
        <w:vanish w:val="0"/>
        <w:color w:val="ABD8ED" w:themeColor="accent2"/>
        <w:vertAlign w:val="baseline"/>
      </w:rPr>
      <w:tblPr/>
      <w:tcPr>
        <w:shd w:val="clear" w:color="auto" w:fill="152359" w:themeFill="text2"/>
        <w:vAlign w:val="bottom"/>
      </w:tcPr>
    </w:tblStylePr>
    <w:tblStylePr w:type="lastRow">
      <w:rPr>
        <w:b/>
        <w:caps/>
        <w:smallCaps w:val="0"/>
        <w:strike w:val="0"/>
        <w:dstrike w:val="0"/>
        <w:vanish w:val="0"/>
        <w:color w:val="152359" w:themeColor="text2"/>
        <w:vertAlign w:val="baseline"/>
      </w:rPr>
      <w:tblPr/>
      <w:tcPr>
        <w:shd w:val="clear" w:color="auto" w:fill="ABD8ED" w:themeFill="accent2"/>
      </w:tcPr>
    </w:tblStylePr>
    <w:tblStylePr w:type="firstCol">
      <w:rPr>
        <w:b/>
      </w:rPr>
    </w:tblStylePr>
    <w:tblStylePr w:type="band1Horz">
      <w:tblPr/>
      <w:tcPr>
        <w:shd w:val="clear" w:color="auto" w:fill="EEECE1" w:themeFill="background2"/>
      </w:tcPr>
    </w:tblStylePr>
  </w:style>
  <w:style w:type="table" w:customStyle="1" w:styleId="Bidwellsindented">
    <w:name w:val="Bidwells indented"/>
    <w:basedOn w:val="Bidwells"/>
    <w:uiPriority w:val="99"/>
    <w:rsid w:val="00297EB4"/>
    <w:tblPr>
      <w:tblInd w:w="680" w:type="dxa"/>
    </w:tblPr>
    <w:tblStylePr w:type="firstRow">
      <w:pPr>
        <w:jc w:val="left"/>
      </w:pPr>
      <w:rPr>
        <w:b/>
        <w:caps/>
        <w:smallCaps w:val="0"/>
        <w:strike w:val="0"/>
        <w:dstrike w:val="0"/>
        <w:vanish w:val="0"/>
        <w:color w:val="ABD8ED" w:themeColor="accent2"/>
        <w:vertAlign w:val="baseline"/>
      </w:rPr>
      <w:tblPr/>
      <w:tcPr>
        <w:shd w:val="clear" w:color="auto" w:fill="152359" w:themeFill="text2"/>
        <w:vAlign w:val="bottom"/>
      </w:tcPr>
    </w:tblStylePr>
    <w:tblStylePr w:type="lastRow">
      <w:rPr>
        <w:b/>
        <w:caps/>
        <w:smallCaps w:val="0"/>
        <w:strike w:val="0"/>
        <w:dstrike w:val="0"/>
        <w:vanish w:val="0"/>
        <w:color w:val="152359" w:themeColor="text2"/>
        <w:vertAlign w:val="baseline"/>
      </w:rPr>
      <w:tblPr/>
      <w:tcPr>
        <w:shd w:val="clear" w:color="auto" w:fill="ABD8ED" w:themeFill="accent2"/>
      </w:tcPr>
    </w:tblStylePr>
    <w:tblStylePr w:type="firstCol">
      <w:rPr>
        <w:b/>
      </w:rPr>
    </w:tblStylePr>
    <w:tblStylePr w:type="band1Horz">
      <w:tblPr/>
      <w:tcPr>
        <w:shd w:val="clear" w:color="auto" w:fill="EEECE1" w:themeFill="background2"/>
      </w:tcPr>
    </w:tblStylePr>
  </w:style>
  <w:style w:type="paragraph" w:customStyle="1" w:styleId="headerreferencetext">
    <w:name w:val="header reference text"/>
    <w:basedOn w:val="Header"/>
    <w:semiHidden/>
    <w:qFormat/>
    <w:rsid w:val="00F67E44"/>
    <w:pPr>
      <w:spacing w:after="360" w:line="264" w:lineRule="auto"/>
      <w:contextualSpacing/>
    </w:pPr>
    <w:rPr>
      <w:b/>
      <w:color w:val="152359" w:themeColor="text2"/>
      <w:sz w:val="16"/>
    </w:rPr>
  </w:style>
  <w:style w:type="paragraph" w:customStyle="1" w:styleId="Alpha1">
    <w:name w:val="Alpha 1"/>
    <w:basedOn w:val="NormalIndent"/>
    <w:uiPriority w:val="3"/>
    <w:qFormat/>
    <w:rsid w:val="008F694A"/>
    <w:pPr>
      <w:numPr>
        <w:numId w:val="12"/>
      </w:numPr>
    </w:pPr>
  </w:style>
  <w:style w:type="paragraph" w:customStyle="1" w:styleId="LegalNumber1">
    <w:name w:val="Legal Number 1"/>
    <w:basedOn w:val="NormalIndent"/>
    <w:uiPriority w:val="4"/>
    <w:qFormat/>
    <w:rsid w:val="003867FB"/>
    <w:pPr>
      <w:numPr>
        <w:numId w:val="24"/>
      </w:numPr>
      <w:tabs>
        <w:tab w:val="clear" w:pos="680"/>
      </w:tabs>
      <w:spacing w:before="360" w:after="120"/>
    </w:pPr>
  </w:style>
  <w:style w:type="paragraph" w:customStyle="1" w:styleId="LegalNumber2">
    <w:name w:val="Legal Number 2"/>
    <w:basedOn w:val="LegalNumber1"/>
    <w:uiPriority w:val="4"/>
    <w:qFormat/>
    <w:rsid w:val="008F694A"/>
    <w:pPr>
      <w:numPr>
        <w:ilvl w:val="1"/>
      </w:numPr>
    </w:pPr>
  </w:style>
  <w:style w:type="paragraph" w:customStyle="1" w:styleId="LegalNumber3">
    <w:name w:val="Legal Number 3"/>
    <w:basedOn w:val="LegalNumber2"/>
    <w:uiPriority w:val="4"/>
    <w:qFormat/>
    <w:rsid w:val="008F694A"/>
    <w:pPr>
      <w:numPr>
        <w:ilvl w:val="2"/>
      </w:numPr>
    </w:pPr>
  </w:style>
  <w:style w:type="paragraph" w:customStyle="1" w:styleId="LegalNumber4">
    <w:name w:val="Legal Number 4"/>
    <w:basedOn w:val="LegalNumber3"/>
    <w:uiPriority w:val="4"/>
    <w:unhideWhenUsed/>
    <w:qFormat/>
    <w:rsid w:val="008F694A"/>
    <w:pPr>
      <w:numPr>
        <w:ilvl w:val="3"/>
      </w:numPr>
    </w:pPr>
  </w:style>
  <w:style w:type="paragraph" w:customStyle="1" w:styleId="LegalNumber5">
    <w:name w:val="Legal Number 5"/>
    <w:basedOn w:val="LegalNumber4"/>
    <w:uiPriority w:val="4"/>
    <w:unhideWhenUsed/>
    <w:qFormat/>
    <w:rsid w:val="008F694A"/>
    <w:pPr>
      <w:numPr>
        <w:ilvl w:val="4"/>
      </w:numPr>
    </w:pPr>
  </w:style>
  <w:style w:type="paragraph" w:customStyle="1" w:styleId="LegalNumber6">
    <w:name w:val="Legal Number 6"/>
    <w:basedOn w:val="LegalNumber5"/>
    <w:uiPriority w:val="4"/>
    <w:unhideWhenUsed/>
    <w:qFormat/>
    <w:rsid w:val="008F694A"/>
    <w:pPr>
      <w:numPr>
        <w:ilvl w:val="5"/>
      </w:numPr>
    </w:pPr>
  </w:style>
  <w:style w:type="paragraph" w:customStyle="1" w:styleId="Number1">
    <w:name w:val="Number 1"/>
    <w:basedOn w:val="Heading3"/>
    <w:next w:val="Normal"/>
    <w:uiPriority w:val="1"/>
    <w:qFormat/>
    <w:rsid w:val="004165D9"/>
    <w:pPr>
      <w:keepLines w:val="0"/>
      <w:numPr>
        <w:numId w:val="29"/>
      </w:numPr>
      <w:tabs>
        <w:tab w:val="left" w:pos="1361"/>
      </w:tabs>
    </w:pPr>
    <w:rPr>
      <w:b/>
      <w:sz w:val="36"/>
    </w:rPr>
  </w:style>
  <w:style w:type="paragraph" w:customStyle="1" w:styleId="Number2">
    <w:name w:val="Number 2"/>
    <w:basedOn w:val="Heading4"/>
    <w:next w:val="NormalIndent"/>
    <w:uiPriority w:val="1"/>
    <w:qFormat/>
    <w:rsid w:val="004165D9"/>
    <w:pPr>
      <w:keepLines w:val="0"/>
      <w:numPr>
        <w:ilvl w:val="1"/>
        <w:numId w:val="29"/>
      </w:numPr>
      <w:tabs>
        <w:tab w:val="clear" w:pos="851"/>
        <w:tab w:val="left" w:pos="680"/>
        <w:tab w:val="left" w:pos="1361"/>
      </w:tabs>
    </w:pPr>
    <w:rPr>
      <w:b/>
      <w:color w:val="000000" w:themeColor="text1"/>
      <w:sz w:val="20"/>
    </w:rPr>
  </w:style>
  <w:style w:type="paragraph" w:customStyle="1" w:styleId="Number3">
    <w:name w:val="Number 3"/>
    <w:basedOn w:val="Heading5"/>
    <w:uiPriority w:val="1"/>
    <w:unhideWhenUsed/>
    <w:qFormat/>
    <w:rsid w:val="004165D9"/>
    <w:pPr>
      <w:numPr>
        <w:numId w:val="29"/>
      </w:numPr>
      <w:tabs>
        <w:tab w:val="clear" w:pos="851"/>
        <w:tab w:val="left" w:pos="680"/>
        <w:tab w:val="left" w:pos="1361"/>
      </w:tabs>
    </w:pPr>
    <w:rPr>
      <w:b/>
      <w:color w:val="000000" w:themeColor="text1"/>
      <w:sz w:val="20"/>
    </w:rPr>
  </w:style>
  <w:style w:type="paragraph" w:customStyle="1" w:styleId="Number4">
    <w:name w:val="Number 4"/>
    <w:basedOn w:val="Heading6"/>
    <w:uiPriority w:val="1"/>
    <w:unhideWhenUsed/>
    <w:qFormat/>
    <w:rsid w:val="004165D9"/>
    <w:pPr>
      <w:numPr>
        <w:ilvl w:val="3"/>
        <w:numId w:val="29"/>
      </w:numPr>
      <w:tabs>
        <w:tab w:val="clear" w:pos="851"/>
        <w:tab w:val="left" w:pos="680"/>
        <w:tab w:val="left" w:pos="1361"/>
      </w:tabs>
    </w:pPr>
    <w:rPr>
      <w:b/>
      <w:color w:val="000000" w:themeColor="text1"/>
      <w:sz w:val="20"/>
    </w:rPr>
  </w:style>
  <w:style w:type="paragraph" w:customStyle="1" w:styleId="Number5">
    <w:name w:val="Number 5"/>
    <w:basedOn w:val="Heading7"/>
    <w:uiPriority w:val="1"/>
    <w:unhideWhenUsed/>
    <w:qFormat/>
    <w:rsid w:val="004165D9"/>
    <w:pPr>
      <w:numPr>
        <w:numId w:val="29"/>
      </w:numPr>
      <w:tabs>
        <w:tab w:val="clear" w:pos="851"/>
        <w:tab w:val="left" w:pos="680"/>
        <w:tab w:val="left" w:pos="1361"/>
      </w:tabs>
    </w:pPr>
    <w:rPr>
      <w:b/>
      <w:color w:val="000000" w:themeColor="text1"/>
      <w:sz w:val="20"/>
    </w:rPr>
  </w:style>
  <w:style w:type="table" w:customStyle="1" w:styleId="invisible">
    <w:name w:val="invisible"/>
    <w:basedOn w:val="TableNormal"/>
    <w:uiPriority w:val="99"/>
    <w:rsid w:val="00EB4B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inorHAnsi" w:hAnsiTheme="minorHAnsi"/>
      </w:rPr>
    </w:tblStylePr>
    <w:tblStylePr w:type="lastRow">
      <w:rPr>
        <w:rFonts w:asciiTheme="minorHAnsi" w:hAnsiTheme="minorHAnsi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</w:rPr>
    </w:tblStylePr>
    <w:tblStylePr w:type="band2Horz">
      <w:rPr>
        <w:rFonts w:asciiTheme="minorHAnsi" w:hAnsiTheme="minorHAnsi"/>
      </w:rPr>
    </w:tblStylePr>
  </w:style>
  <w:style w:type="paragraph" w:customStyle="1" w:styleId="TOC">
    <w:name w:val="TOC"/>
    <w:basedOn w:val="Heading1"/>
    <w:qFormat/>
    <w:rsid w:val="00B9168A"/>
    <w:pPr>
      <w:tabs>
        <w:tab w:val="left" w:pos="0"/>
      </w:tabs>
      <w:spacing w:before="0" w:after="120" w:line="240" w:lineRule="auto"/>
    </w:pPr>
    <w:rPr>
      <w:color w:val="152359" w:themeColor="text2"/>
      <w:szCs w:val="24"/>
    </w:rPr>
  </w:style>
  <w:style w:type="paragraph" w:customStyle="1" w:styleId="disc">
    <w:name w:val="disc"/>
    <w:basedOn w:val="Footer"/>
    <w:semiHidden/>
    <w:rsid w:val="00621B50"/>
    <w:rPr>
      <w:b w:val="0"/>
      <w:color w:val="000000"/>
      <w:sz w:val="11"/>
      <w:szCs w:val="11"/>
    </w:rPr>
  </w:style>
  <w:style w:type="table" w:customStyle="1" w:styleId="BidwellsindentedA3">
    <w:name w:val="Bidwells indented A3"/>
    <w:basedOn w:val="Bidwellsindented"/>
    <w:uiPriority w:val="99"/>
    <w:rsid w:val="00AD6C15"/>
    <w:rPr>
      <w:rFonts w:cstheme="minorBidi"/>
    </w:rPr>
    <w:tblPr>
      <w:tblInd w:w="1361" w:type="dxa"/>
    </w:tblPr>
    <w:tblStylePr w:type="firstRow">
      <w:pPr>
        <w:jc w:val="left"/>
      </w:pPr>
      <w:rPr>
        <w:b/>
        <w:caps/>
        <w:smallCaps w:val="0"/>
        <w:strike w:val="0"/>
        <w:dstrike w:val="0"/>
        <w:vanish w:val="0"/>
        <w:color w:val="ABD8ED" w:themeColor="accent2"/>
        <w:vertAlign w:val="baseline"/>
      </w:rPr>
      <w:tblPr/>
      <w:tcPr>
        <w:shd w:val="clear" w:color="auto" w:fill="152359" w:themeFill="text2"/>
        <w:vAlign w:val="bottom"/>
      </w:tcPr>
    </w:tblStylePr>
    <w:tblStylePr w:type="lastRow">
      <w:rPr>
        <w:b/>
        <w:caps/>
        <w:smallCaps w:val="0"/>
        <w:strike w:val="0"/>
        <w:dstrike w:val="0"/>
        <w:vanish w:val="0"/>
        <w:color w:val="152359" w:themeColor="text2"/>
        <w:vertAlign w:val="baseline"/>
      </w:rPr>
      <w:tblPr/>
      <w:tcPr>
        <w:shd w:val="clear" w:color="auto" w:fill="ABD8ED" w:themeFill="accent2"/>
      </w:tcPr>
    </w:tblStylePr>
    <w:tblStylePr w:type="firstCol">
      <w:rPr>
        <w:b/>
      </w:rPr>
    </w:tblStylePr>
    <w:tblStylePr w:type="band1Horz">
      <w:tblPr/>
      <w:tcPr>
        <w:shd w:val="clear" w:color="auto" w:fill="EEECE1" w:themeFill="background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14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43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144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14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semiHidden/>
    <w:qFormat/>
    <w:rsid w:val="00B14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1443E"/>
    <w:rPr>
      <w:i/>
      <w:iCs/>
      <w:color w:val="0F1A4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1443E"/>
    <w:pPr>
      <w:pBdr>
        <w:top w:val="single" w:sz="4" w:space="10" w:color="0F1A42" w:themeColor="accent1" w:themeShade="BF"/>
        <w:bottom w:val="single" w:sz="4" w:space="10" w:color="0F1A42" w:themeColor="accent1" w:themeShade="BF"/>
      </w:pBdr>
      <w:spacing w:before="360" w:after="360"/>
      <w:ind w:left="864" w:right="864"/>
      <w:jc w:val="center"/>
    </w:pPr>
    <w:rPr>
      <w:i/>
      <w:iCs/>
      <w:color w:val="0F1A4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1443E"/>
    <w:rPr>
      <w:i/>
      <w:iCs/>
      <w:color w:val="0F1A42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B1443E"/>
    <w:rPr>
      <w:b/>
      <w:bCs/>
      <w:smallCaps/>
      <w:color w:val="0F1A42" w:themeColor="accent1" w:themeShade="BF"/>
      <w:spacing w:val="5"/>
    </w:rPr>
  </w:style>
  <w:style w:type="paragraph" w:customStyle="1" w:styleId="Default">
    <w:name w:val="Default"/>
    <w:rsid w:val="00B1443E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customStyle="1" w:styleId="A10">
    <w:name w:val="A10"/>
    <w:uiPriority w:val="99"/>
    <w:rsid w:val="00B1443E"/>
    <w:rPr>
      <w:color w:val="000000"/>
      <w:sz w:val="22"/>
      <w:szCs w:val="22"/>
    </w:rPr>
  </w:style>
  <w:style w:type="paragraph" w:customStyle="1" w:styleId="RJBody">
    <w:name w:val="RJ Body"/>
    <w:basedOn w:val="Normal"/>
    <w:qFormat/>
    <w:rsid w:val="00B1443E"/>
    <w:pPr>
      <w:numPr>
        <w:ilvl w:val="1"/>
      </w:numPr>
      <w:tabs>
        <w:tab w:val="num" w:pos="851"/>
      </w:tabs>
      <w:spacing w:line="240" w:lineRule="auto"/>
      <w:ind w:left="851" w:hanging="851"/>
      <w:jc w:val="both"/>
    </w:pPr>
    <w:rPr>
      <w:rFonts w:ascii="Verdana" w:eastAsia="Times New Roman" w:hAnsi="Verdana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6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86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686B"/>
    <w:rPr>
      <w:rFonts w:cstheme="minorBidi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86B"/>
    <w:rPr>
      <w:rFonts w:cstheme="minorBidi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idwells new">
  <a:themeElements>
    <a:clrScheme name="Bidwells">
      <a:dk1>
        <a:sysClr val="windowText" lastClr="000000"/>
      </a:dk1>
      <a:lt1>
        <a:sysClr val="window" lastClr="FFFFFF"/>
      </a:lt1>
      <a:dk2>
        <a:srgbClr val="152359"/>
      </a:dk2>
      <a:lt2>
        <a:srgbClr val="EEECE1"/>
      </a:lt2>
      <a:accent1>
        <a:srgbClr val="152359"/>
      </a:accent1>
      <a:accent2>
        <a:srgbClr val="ABD8ED"/>
      </a:accent2>
      <a:accent3>
        <a:srgbClr val="E3F3FB"/>
      </a:accent3>
      <a:accent4>
        <a:srgbClr val="63BFB5"/>
      </a:accent4>
      <a:accent5>
        <a:srgbClr val="E8CCA2"/>
      </a:accent5>
      <a:accent6>
        <a:srgbClr val="E83C4E"/>
      </a:accent6>
      <a:hlink>
        <a:srgbClr val="037674"/>
      </a:hlink>
      <a:folHlink>
        <a:srgbClr val="962029"/>
      </a:folHlink>
    </a:clrScheme>
    <a:fontScheme name="Bidwel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F9B25-F356-413D-B554-2E2C10749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Metson</dc:creator>
  <cp:keywords/>
  <dc:description/>
  <cp:lastModifiedBy>Sam Metson</cp:lastModifiedBy>
  <cp:revision>3</cp:revision>
  <cp:lastPrinted>2026-01-13T15:24:00Z</cp:lastPrinted>
  <dcterms:created xsi:type="dcterms:W3CDTF">2026-01-14T15:40:00Z</dcterms:created>
  <dcterms:modified xsi:type="dcterms:W3CDTF">2026-01-14T15:42:00Z</dcterms:modified>
</cp:coreProperties>
</file>