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B66DE"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Introduction</w:t>
      </w:r>
    </w:p>
    <w:p w14:paraId="5FD600F4"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2FEF7439"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As a member of the Conservative Group, I endorse the Group’s consultation response and would reiterate that we do not oppose the delivery of new homes in principle. Our position has always been clear: growth must be properly planned, sustainable, and supported by the infrastructure needed to make it work. </w:t>
      </w:r>
    </w:p>
    <w:p w14:paraId="104A718C"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667A0">
        <w:rPr>
          <w:rFonts w:ascii="Aptos" w:eastAsia="Times New Roman" w:hAnsi="Aptos" w:cs="Times New Roman"/>
          <w:color w:val="000000"/>
          <w:kern w:val="0"/>
          <w:bdr w:val="none" w:sz="0" w:space="0" w:color="auto" w:frame="1"/>
          <w:shd w:val="clear" w:color="auto" w:fill="FFFFFF"/>
          <w:lang w:eastAsia="en-GB"/>
          <w14:ligatures w14:val="none"/>
        </w:rPr>
        <w:br/>
      </w:r>
    </w:p>
    <w:p w14:paraId="12F2BC3D"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667A0">
        <w:rPr>
          <w:rFonts w:ascii="Aptos" w:eastAsia="Times New Roman" w:hAnsi="Aptos" w:cs="Times New Roman"/>
          <w:color w:val="000000"/>
          <w:kern w:val="0"/>
          <w:bdr w:val="none" w:sz="0" w:space="0" w:color="auto" w:frame="1"/>
          <w:shd w:val="clear" w:color="auto" w:fill="FFFFFF"/>
          <w:lang w:eastAsia="en-GB"/>
          <w14:ligatures w14:val="none"/>
        </w:rPr>
        <w:t>Throughout the draft Plan my Group has concerns that key policy wording is too ambiguous. In particular, the frequent use of terms such as “expectation” lacks the clarity and certainty required of a Local Plan that is intended to guide decision making over many years. Policies should be framed in clear, unambiguous terms so that requirements are understood by all parties and can be robustly applied, rather than leaving scope for later reinterpretation or erosion at application stage.</w:t>
      </w:r>
    </w:p>
    <w:p w14:paraId="052C225E"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092F1817"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The key test of this Local Plan is not whether housing numbers can be allocated on a map, but whether the Plan provides a credible, deliverable framework for infrastructure-led growth. That means clear phasing, robust infrastructure triggers, and realistic funding mechanisms that ensure essential infrastructure is delivered at the right time, not at some undefined point in the future.</w:t>
      </w:r>
    </w:p>
    <w:p w14:paraId="6EBBD6B6"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3728F256"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While it is recognised that in some circumstances infrastructure will need to be delivered alongside development, experience consistently shows that this approach is vulnerable in practice. Too often, infrastructure is delayed, re-phased, or diluted through viability arguments, with development proceeding ahead of the roads, schools, health provision, utilities, and public transport capacity required to support it.</w:t>
      </w:r>
    </w:p>
    <w:p w14:paraId="38E5AE93"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5E67155E"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42424"/>
          <w:kern w:val="0"/>
          <w:sz w:val="23"/>
          <w:szCs w:val="23"/>
          <w:lang w:eastAsia="en-GB"/>
          <w14:ligatures w14:val="none"/>
        </w:rPr>
      </w:pPr>
      <w:r w:rsidRPr="00E667A0">
        <w:rPr>
          <w:rFonts w:ascii="inherit" w:eastAsia="Times New Roman" w:hAnsi="inherit" w:cs="Times New Roman"/>
          <w:color w:val="000000"/>
          <w:kern w:val="0"/>
          <w:bdr w:val="none" w:sz="0" w:space="0" w:color="auto" w:frame="1"/>
          <w:shd w:val="clear" w:color="auto" w:fill="FFFFFF"/>
          <w:lang w:eastAsia="en-GB"/>
          <w14:ligatures w14:val="none"/>
        </w:rPr>
        <w:t> </w:t>
      </w:r>
      <w:r w:rsidRPr="00E667A0">
        <w:rPr>
          <w:rFonts w:ascii="inherit" w:eastAsia="Times New Roman" w:hAnsi="inherit" w:cs="Times New Roman"/>
          <w:color w:val="212121"/>
          <w:kern w:val="0"/>
          <w:bdr w:val="none" w:sz="0" w:space="0" w:color="auto" w:frame="1"/>
          <w:lang w:eastAsia="en-GB"/>
          <w14:ligatures w14:val="none"/>
        </w:rPr>
        <w:t>The Conservative Group’s overriding concern is that the draft Plan does not sufficiently demonstrate how critical infrastructure will be funded, phased, and secured, nor does it provide the level of certainty required to ensure delivery alongside development. Without clearer commitments, stronger policy safeguards, and enforceable triggers, there is a real risk that growth will once again run ahead of infrastructure to the detriment of both existing communities and future residents.</w:t>
      </w:r>
    </w:p>
    <w:p w14:paraId="33AB9A6E"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59503B49"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In my capacity as a Ward Councillor representing, amongst others, Marks Tey and Copford, these concerns are not abstract. They are grounded in the 'lived reality' of two communities already experiencing very significant pressure on transport networks, utilities, health provision, and local services, and which are now proposed to accommodate growth at a scale that represents a fundamental step change in their size and function.</w:t>
      </w:r>
    </w:p>
    <w:p w14:paraId="75FF4ABD"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5DE33217"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For Marks Tey, the draft Plan proposes growth of a magnitude that would more than triple the size of the existing settlement within a single plan period, alongside its designation as a long-term growth area beyond 2041. For Copford, the Plan proposes substantial additional growth both directly, through PP29, and indirectly, through the cross-boundary effects of PP17, with approximately 600 homes falling within Copford parish despite the allocation being described as “Marks Tey”.</w:t>
      </w:r>
    </w:p>
    <w:p w14:paraId="700578E4"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1CFBA92F"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In both cases, the concern is not whether growth should occur, the Parish Councils have I think accepted that it cannot be avoided, but whether the Preferred Options sufficiently demonstrate how that growth can be delivered in a coherent, sustainable, and infrastructure-led way. In particular, the cross-boundary nature of PP17 means that the consequences for Marks Tey and Copford cannot be considered in isolation. They require a holistic assessment of cumulative impacts, alternative spatial strategies, and long-term settlement planning before site selections are fixed.</w:t>
      </w:r>
    </w:p>
    <w:p w14:paraId="7D962858"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0496A19F"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667A0">
        <w:rPr>
          <w:rFonts w:ascii="Aptos" w:eastAsia="Times New Roman" w:hAnsi="Aptos" w:cs="Times New Roman"/>
          <w:color w:val="000000"/>
          <w:kern w:val="0"/>
          <w:bdr w:val="none" w:sz="0" w:space="0" w:color="auto" w:frame="1"/>
          <w:shd w:val="clear" w:color="auto" w:fill="FFFFFF"/>
          <w:lang w:eastAsia="en-GB"/>
          <w14:ligatures w14:val="none"/>
        </w:rPr>
        <w:t xml:space="preserve">Finally, I understand that this growth is driven by Government imposed targets and restate my endorsement of the Conservative Group’s response. When Portfolio Holder for Planning and Housing in 2021 I requested the </w:t>
      </w:r>
      <w:proofErr w:type="gramStart"/>
      <w:r w:rsidRPr="00E667A0">
        <w:rPr>
          <w:rFonts w:ascii="Aptos" w:eastAsia="Times New Roman" w:hAnsi="Aptos" w:cs="Times New Roman"/>
          <w:color w:val="000000"/>
          <w:kern w:val="0"/>
          <w:bdr w:val="none" w:sz="0" w:space="0" w:color="auto" w:frame="1"/>
          <w:shd w:val="clear" w:color="auto" w:fill="FFFFFF"/>
          <w:lang w:eastAsia="en-GB"/>
          <w14:ligatures w14:val="none"/>
        </w:rPr>
        <w:t>Infrastructure</w:t>
      </w:r>
      <w:proofErr w:type="gramEnd"/>
      <w:r w:rsidRPr="00E667A0">
        <w:rPr>
          <w:rFonts w:ascii="Aptos" w:eastAsia="Times New Roman" w:hAnsi="Aptos" w:cs="Times New Roman"/>
          <w:color w:val="000000"/>
          <w:kern w:val="0"/>
          <w:bdr w:val="none" w:sz="0" w:space="0" w:color="auto" w:frame="1"/>
          <w:shd w:val="clear" w:color="auto" w:fill="FFFFFF"/>
          <w:lang w:eastAsia="en-GB"/>
          <w14:ligatures w14:val="none"/>
        </w:rPr>
        <w:t xml:space="preserve"> and delivery Plan in the belief it would enable Colchester to plan better. My Regulation 18 comments are therefore about delivery, not opposition. Two of the communities I represent, Marks Tey and Copford, are facing growth at a scale that fundamentally changes them, and I don’t think the draft Plan yet demonstrates how infrastructure will be delivered in step. Asking for stronger evidence, clearer phasing and consideration of alternative strategies at this stage is about improving the Plan and reducing risk. </w:t>
      </w:r>
    </w:p>
    <w:p w14:paraId="21C308BC"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667A0">
        <w:rPr>
          <w:rFonts w:ascii="Aptos" w:eastAsia="Times New Roman" w:hAnsi="Aptos" w:cs="Times New Roman"/>
          <w:color w:val="000000"/>
          <w:kern w:val="0"/>
          <w:bdr w:val="none" w:sz="0" w:space="0" w:color="auto" w:frame="1"/>
          <w:shd w:val="clear" w:color="auto" w:fill="FFFFFF"/>
          <w:lang w:eastAsia="en-GB"/>
          <w14:ligatures w14:val="none"/>
        </w:rPr>
        <w:br/>
      </w:r>
    </w:p>
    <w:p w14:paraId="5232E212"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667A0">
        <w:rPr>
          <w:rFonts w:ascii="Aptos" w:eastAsia="Times New Roman" w:hAnsi="Aptos" w:cs="Times New Roman"/>
          <w:color w:val="000000"/>
          <w:kern w:val="0"/>
          <w:bdr w:val="none" w:sz="0" w:space="0" w:color="auto" w:frame="1"/>
          <w:shd w:val="clear" w:color="auto" w:fill="FFFFFF"/>
          <w:lang w:eastAsia="en-GB"/>
          <w14:ligatures w14:val="none"/>
        </w:rPr>
        <w:t>No comments I have made should be seen in any way as predetermining site outcomes. </w:t>
      </w:r>
    </w:p>
    <w:p w14:paraId="0517BB36"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7A75C4F4"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w:t>
      </w:r>
    </w:p>
    <w:p w14:paraId="1311C9A4"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2C715BF1"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Responding as Ward Councillor representing Marks Tey and Copford</w:t>
      </w:r>
    </w:p>
    <w:p w14:paraId="13E0EB58"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36B14AB0"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w:t>
      </w:r>
    </w:p>
    <w:p w14:paraId="4A8B12DC"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545F625B"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2. Vision and approach to the Local Plan</w:t>
      </w:r>
    </w:p>
    <w:p w14:paraId="6A4D0E21"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2923F65C"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 xml:space="preserve">The Vision and overall approach set out in the draft Plan are broadly supported. However, there is a clear tension between the stated ambition for infrastructure-led growth and the degree of certainty </w:t>
      </w:r>
      <w:proofErr w:type="gramStart"/>
      <w:r w:rsidRPr="00E667A0">
        <w:rPr>
          <w:rFonts w:ascii="Aptos" w:eastAsia="Times New Roman" w:hAnsi="Aptos" w:cs="Times New Roman"/>
          <w:color w:val="212121"/>
          <w:kern w:val="0"/>
          <w:lang w:eastAsia="en-GB"/>
          <w14:ligatures w14:val="none"/>
        </w:rPr>
        <w:t>actually provided</w:t>
      </w:r>
      <w:proofErr w:type="gramEnd"/>
      <w:r w:rsidRPr="00E667A0">
        <w:rPr>
          <w:rFonts w:ascii="Aptos" w:eastAsia="Times New Roman" w:hAnsi="Aptos" w:cs="Times New Roman"/>
          <w:color w:val="212121"/>
          <w:kern w:val="0"/>
          <w:lang w:eastAsia="en-GB"/>
          <w14:ligatures w14:val="none"/>
        </w:rPr>
        <w:t xml:space="preserve"> in the Preferred Options.</w:t>
      </w:r>
    </w:p>
    <w:p w14:paraId="63AEF040"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4943B65E"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For both Marks Tey and Copford, the Plan currently relies on aspiration rather than demonstrable delivery mechanisms. Without clearer evidence on how infrastructure will be secured, phased, and funded, it is difficult to conclude that the Vision can be realised 'on the ground'.</w:t>
      </w:r>
    </w:p>
    <w:p w14:paraId="45B81C4C"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43227BE2"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w:t>
      </w:r>
    </w:p>
    <w:p w14:paraId="1CF752A3"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572A0045"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3. Strategic Policies</w:t>
      </w:r>
    </w:p>
    <w:p w14:paraId="015934BB"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56489F5B"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Marks Tey</w:t>
      </w:r>
    </w:p>
    <w:p w14:paraId="3B165375"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628C75EF"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lastRenderedPageBreak/>
        <w:t>The scale of growth proposed for Marks Tey represents a fundamental change in the settlement’s role within the Local Plan strategy. Allocating approximately 2,500 dwellings, significant employment land, and designating Marks Tey as a long-term growth area beyond 2041 has far-reaching implications.</w:t>
      </w:r>
    </w:p>
    <w:p w14:paraId="41954823"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16FD394A"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At present, there is no up-to-date, comprehensive strategic assessment that explains how this scale of growth has been tested against reasonable alternative spatial strategies. How cumulative impacts have been assessed within a settlement already heavily constrained and severed and how long-term growth beyond the plan period has informed current site selection.</w:t>
      </w:r>
    </w:p>
    <w:p w14:paraId="0B8B85CE"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0298F2FA"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Copford</w:t>
      </w:r>
    </w:p>
    <w:p w14:paraId="40AE0AB5"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6FDD89D6"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For Copford, Strategic Policies do not sufficiently explain how growth affecting the parish, particularly through cross-boundary allocations, has been assessed cumulatively, nor how proportionality has been judged relative to the existing settlement.</w:t>
      </w:r>
    </w:p>
    <w:p w14:paraId="20FDBD8C"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415D5F6D"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w:t>
      </w:r>
    </w:p>
    <w:p w14:paraId="3622C1F3"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6E774996"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4. Environment</w:t>
      </w:r>
    </w:p>
    <w:p w14:paraId="714EF62D"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7D4711C2"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Marks Tey</w:t>
      </w:r>
    </w:p>
    <w:p w14:paraId="2A813198"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39586046"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Given the extent of proposed growth and existing environmental pressures from major transport corridors, the evidence base would benefit from a clearer assessment of cumulative environmental impacts at settlement scale, rather than site by site.</w:t>
      </w:r>
    </w:p>
    <w:p w14:paraId="0E721EEC"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4B18EDC5"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Copford</w:t>
      </w:r>
    </w:p>
    <w:p w14:paraId="16667496"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7393660C"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Where development is proposed adjacent to sensitive habitats and Local Wildlife Sites, the draft Plan does not yet provide sufficient confidence that impacts are fully understood or that mitigation can be effectively secured and managed over the long term.</w:t>
      </w:r>
    </w:p>
    <w:p w14:paraId="78BEC61A"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49C2DB71"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w:t>
      </w:r>
    </w:p>
    <w:p w14:paraId="53694B9A"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09862CB7"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5. Green Network and Waterways</w:t>
      </w:r>
    </w:p>
    <w:p w14:paraId="7B6E0CD1"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47EEB1CD"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Marks Tey</w:t>
      </w:r>
    </w:p>
    <w:p w14:paraId="2B27D353"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31E2E66D"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The Plan refers to opportunities to reconnect a fragmented settlement through green infrastructure, yet there is no settlement wide framework explaining how green networks would realistically overcome severance caused by the A12, A120, and railway.</w:t>
      </w:r>
    </w:p>
    <w:p w14:paraId="68AEC42E"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13A8F7B9"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lastRenderedPageBreak/>
        <w:t>Without such a framework, there is a risk that individual sites deliver isolated green spaces rather than a coherent network that meaningfully improves connectivity.</w:t>
      </w:r>
    </w:p>
    <w:p w14:paraId="543433F8"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71BAA109"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Copford</w:t>
      </w:r>
    </w:p>
    <w:p w14:paraId="1FC0BE59"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40531B59"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 xml:space="preserve">Further clarity is needed on buffer widths, functional green corridors, and governance arrangements </w:t>
      </w:r>
      <w:proofErr w:type="gramStart"/>
      <w:r w:rsidRPr="00E667A0">
        <w:rPr>
          <w:rFonts w:ascii="Aptos" w:eastAsia="Times New Roman" w:hAnsi="Aptos" w:cs="Times New Roman"/>
          <w:color w:val="212121"/>
          <w:kern w:val="0"/>
          <w:lang w:eastAsia="en-GB"/>
          <w14:ligatures w14:val="none"/>
        </w:rPr>
        <w:t>where</w:t>
      </w:r>
      <w:proofErr w:type="gramEnd"/>
      <w:r w:rsidRPr="00E667A0">
        <w:rPr>
          <w:rFonts w:ascii="Aptos" w:eastAsia="Times New Roman" w:hAnsi="Aptos" w:cs="Times New Roman"/>
          <w:color w:val="212121"/>
          <w:kern w:val="0"/>
          <w:lang w:eastAsia="en-GB"/>
          <w14:ligatures w14:val="none"/>
        </w:rPr>
        <w:t xml:space="preserve"> development interfaces with existing green and ecological assets. Please see the Copford submission regarding Pits Wood. </w:t>
      </w:r>
    </w:p>
    <w:p w14:paraId="4F4CF5F4"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56847C90"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w:t>
      </w:r>
    </w:p>
    <w:p w14:paraId="33AB81DF"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55A20E85"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6. Landscape and Coast</w:t>
      </w:r>
    </w:p>
    <w:p w14:paraId="4513DB3C"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25CE5B40"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Marks Tey</w:t>
      </w:r>
    </w:p>
    <w:p w14:paraId="788F608B"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2F779A7A"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The Preferred Options do not yet demonstrate how landscape character and settlement identity will be protected in the context of growth at this scale, particularly where multiple large sites come forward independently.</w:t>
      </w:r>
    </w:p>
    <w:p w14:paraId="1A6DF60A"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0784AE8F"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Copford</w:t>
      </w:r>
    </w:p>
    <w:p w14:paraId="08295E06"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3608B6E4"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The rural setting of Copford requires careful handling. Further evidence is needed to show how development form, density, and layout will respect the village edge and avoid suburbanising a rural settlement.</w:t>
      </w:r>
    </w:p>
    <w:p w14:paraId="075D10D7"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185BAA93"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w:t>
      </w:r>
    </w:p>
    <w:p w14:paraId="0FAB9229"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4412F0AF"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7. Net Zero Homes and Buildings, Renewable Energy and Water</w:t>
      </w:r>
    </w:p>
    <w:p w14:paraId="25A82F7C"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40326D95"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Across both Marks Tey and Copford, the Plan relies on optimistic assumptions around water efficiency and future infrastructure provision.</w:t>
      </w:r>
    </w:p>
    <w:p w14:paraId="69A2B62F"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223406BD"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At present, there is insufficient clarity on wastewater capacity constraints at the appropriate catchment level. How upgrades will be funded and delivered and how cumulative demand from multiple allocations will be managed if development comes forward more quickly than infrastructure, which I can almost certainly guarantee will be the case.  The Copford Parish Council submission gives greater detail and clarity on this. </w:t>
      </w:r>
    </w:p>
    <w:p w14:paraId="40F33616"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4D6EB106"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w:t>
      </w:r>
    </w:p>
    <w:p w14:paraId="2A8A1483"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0E41BD8F"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8. Homes</w:t>
      </w:r>
    </w:p>
    <w:p w14:paraId="0B11D3DF"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45F9B8F9"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Marks Tey</w:t>
      </w:r>
    </w:p>
    <w:p w14:paraId="183A13AF"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0711D148"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 xml:space="preserve">Given the scale of housing proposed, the Plan would benefit from clearer justification of how housing numbers, mix, and phasing reflect both local and strategic need, and how </w:t>
      </w:r>
      <w:r w:rsidRPr="00E667A0">
        <w:rPr>
          <w:rFonts w:ascii="Aptos" w:eastAsia="Times New Roman" w:hAnsi="Aptos" w:cs="Times New Roman"/>
          <w:color w:val="212121"/>
          <w:kern w:val="0"/>
          <w:lang w:eastAsia="en-GB"/>
          <w14:ligatures w14:val="none"/>
        </w:rPr>
        <w:lastRenderedPageBreak/>
        <w:t>delivery will be managed to avoid infrastructure overload. The arguments regarding the A12 and A120 are well rehearsed and particularly pertinent here. </w:t>
      </w:r>
    </w:p>
    <w:p w14:paraId="51966D2E"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12E75621"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Copford</w:t>
      </w:r>
    </w:p>
    <w:p w14:paraId="4FDFF05A"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5D1487A8"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Local housing needs evidence, including provision for families and downsizing, is not yet clearly reflected in how growth affecting the parish is proposed to be delivered. Delivering the allocated housing on one site conflicts with Neighbourhood Plan policies. </w:t>
      </w:r>
    </w:p>
    <w:p w14:paraId="77A52580"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159C87CE"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w:t>
      </w:r>
    </w:p>
    <w:p w14:paraId="31129752"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3143E215"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9. Economy</w:t>
      </w:r>
    </w:p>
    <w:p w14:paraId="14450970"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3787BDF1"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Marks Tey</w:t>
      </w:r>
    </w:p>
    <w:p w14:paraId="6D8E9F7D"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13896F8E"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The concentration of significant employment land and a large percentage of the Plans requirement within Marks Tey, raises important questions about access, integration, and cumulative transport impacts.</w:t>
      </w:r>
    </w:p>
    <w:p w14:paraId="1A8958DB"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22227ADD"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The Parish Council firmly believes that these allocations should be assessed as part of a coordinated, settlement-wide strategy rather than in isolation and I agree with them. </w:t>
      </w:r>
    </w:p>
    <w:p w14:paraId="1FD037B2"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11F55F1D"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w:t>
      </w:r>
    </w:p>
    <w:p w14:paraId="0D4E9EE6"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1C329C59"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10. Community and social infrastructure</w:t>
      </w:r>
    </w:p>
    <w:p w14:paraId="5CA4BE0C"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371BC9A5"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Across both settlements, there is a lack of certainty around the delivery of health, education, and community infrastructure at the scale required.</w:t>
      </w:r>
    </w:p>
    <w:p w14:paraId="40139F60"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4BD5F6F2"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In Copford, particular care is needed to ensure that valued community assets, such as the Village Hall, are protected, with continuity of provision guaranteed and local involvement secured where change is anticipated.</w:t>
      </w:r>
    </w:p>
    <w:p w14:paraId="6A6F9048"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54FF0959"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w:t>
      </w:r>
    </w:p>
    <w:p w14:paraId="57168A73"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16CA45EE"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11. Place and Connectivity</w:t>
      </w:r>
    </w:p>
    <w:p w14:paraId="68E9815E"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6114DF0B"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Marks Tey</w:t>
      </w:r>
    </w:p>
    <w:p w14:paraId="78BD9869"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1C8CF82C"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Severance is a defining characteristic of Marks Tey. While growth is presented as an opportunity to address this, the Plan does not explain how severance will be reduced rather than reinforced.</w:t>
      </w:r>
    </w:p>
    <w:p w14:paraId="6719658E"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5459F3EB"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In the absence of a settlement-wide transport and connectivity strategy, there is a risk that development proceeds in a piecemeal fashion that entrenches existing problems.</w:t>
      </w:r>
    </w:p>
    <w:p w14:paraId="19EF5777"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0DFB2296"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lastRenderedPageBreak/>
        <w:t>Copford</w:t>
      </w:r>
    </w:p>
    <w:p w14:paraId="766A8A5D"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704B02A0"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Local roads, particularly School Road, are already constrained. The Plan does not demonstrate how additional traffic can be safely accommodated, nor how active travel ambitions can realistically be achieved.</w:t>
      </w:r>
    </w:p>
    <w:p w14:paraId="08B0A33F"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7B7369BF"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w:t>
      </w:r>
    </w:p>
    <w:p w14:paraId="15ACB7A1"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1E0D5D0E"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12. Place Policies</w:t>
      </w:r>
    </w:p>
    <w:p w14:paraId="01B79318"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7A92AB40"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Marks Tey - PP17 and PP18</w:t>
      </w:r>
    </w:p>
    <w:p w14:paraId="67C0A48B"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647567CC"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Marks Tey Parish Council has been clear that it does not oppose growth in principle. However, there is significant concern that fixing large housing and employment site allocations at Regulation 18 stage is premature.</w:t>
      </w:r>
    </w:p>
    <w:p w14:paraId="071BEE41"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558FF1BA"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Given the scale of growth proposed and the settlement’s designation as a long-term growth area, there is a strong case for undertaking a comprehensive settlement-wide growth and infrastructure study.  Working with the Parish Council to assess reasonable alternative spatial strategies, and establishing clear sequencing and infrastructure delivery requirements, before committing to specific site selections at Regulation 19.</w:t>
      </w:r>
    </w:p>
    <w:p w14:paraId="0E395CAB"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49A4B568"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Marks Tey believe that holding site selection in abeyance at this stage would reduce risk to the soundness of the Plan and provide greater confidence in long-term delivery.</w:t>
      </w:r>
    </w:p>
    <w:p w14:paraId="4ED033D7"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2461AFE0"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Copford - PP29 and cross-boundary implications of PP17</w:t>
      </w:r>
    </w:p>
    <w:p w14:paraId="52A4E603"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1B18DF6D"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The cross-boundary nature of PP17, with approximately 600 homes falling within Copford parish, has significant implications for Copford that are not fully addressed in the draft Plan.</w:t>
      </w:r>
    </w:p>
    <w:p w14:paraId="24402660"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4C0CF92E"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r w:rsidRPr="00E667A0">
        <w:rPr>
          <w:rFonts w:ascii="Aptos" w:eastAsia="Times New Roman" w:hAnsi="Aptos" w:cs="Times New Roman"/>
          <w:color w:val="212121"/>
          <w:kern w:val="0"/>
          <w:lang w:eastAsia="en-GB"/>
          <w14:ligatures w14:val="none"/>
        </w:rPr>
        <w:t>Growth affecting Copford (whether directly through PP29 or indirectly through PP17) needs to be assessed holistically, with clear consideration of proportionality, infrastructure capacity, and alignment with the adopted Neighbourhood Plan. </w:t>
      </w:r>
    </w:p>
    <w:p w14:paraId="28C03E6B"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12121"/>
          <w:kern w:val="0"/>
          <w:lang w:eastAsia="en-GB"/>
          <w14:ligatures w14:val="none"/>
        </w:rPr>
      </w:pPr>
    </w:p>
    <w:p w14:paraId="72274724" w14:textId="77777777" w:rsidR="00E667A0" w:rsidRPr="00E667A0" w:rsidRDefault="00E667A0" w:rsidP="00E667A0">
      <w:pPr>
        <w:shd w:val="clear" w:color="auto" w:fill="FFFFFF"/>
        <w:spacing w:after="240" w:line="240" w:lineRule="auto"/>
        <w:textAlignment w:val="baseline"/>
        <w:rPr>
          <w:rFonts w:ascii="Aptos" w:eastAsia="Times New Roman" w:hAnsi="Aptos" w:cs="Times New Roman"/>
          <w:color w:val="242424"/>
          <w:kern w:val="0"/>
          <w:lang w:eastAsia="en-GB"/>
          <w14:ligatures w14:val="none"/>
        </w:rPr>
      </w:pPr>
      <w:r w:rsidRPr="00E667A0">
        <w:rPr>
          <w:rFonts w:ascii="Aptos" w:eastAsia="Times New Roman" w:hAnsi="Aptos" w:cs="Times New Roman"/>
          <w:color w:val="212121"/>
          <w:kern w:val="0"/>
          <w:bdr w:val="none" w:sz="0" w:space="0" w:color="auto" w:frame="1"/>
          <w:lang w:eastAsia="en-GB"/>
          <w14:ligatures w14:val="none"/>
        </w:rPr>
        <w:t>-----------</w:t>
      </w:r>
    </w:p>
    <w:p w14:paraId="67E119BA"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42424"/>
          <w:kern w:val="0"/>
          <w:lang w:eastAsia="en-GB"/>
          <w14:ligatures w14:val="none"/>
        </w:rPr>
      </w:pPr>
    </w:p>
    <w:p w14:paraId="41A4D2E8"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42424"/>
          <w:kern w:val="0"/>
          <w:lang w:eastAsia="en-GB"/>
          <w14:ligatures w14:val="none"/>
        </w:rPr>
      </w:pPr>
    </w:p>
    <w:p w14:paraId="6B3BDC0E"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42424"/>
          <w:kern w:val="0"/>
          <w:lang w:eastAsia="en-GB"/>
          <w14:ligatures w14:val="none"/>
        </w:rPr>
      </w:pPr>
      <w:r w:rsidRPr="00E667A0">
        <w:rPr>
          <w:rFonts w:ascii="Aptos" w:eastAsia="Times New Roman" w:hAnsi="Aptos" w:cs="Times New Roman"/>
          <w:color w:val="242424"/>
          <w:kern w:val="0"/>
          <w:lang w:eastAsia="en-GB"/>
          <w14:ligatures w14:val="none"/>
        </w:rPr>
        <w:t>Cllr. Andrew Ellis</w:t>
      </w:r>
    </w:p>
    <w:p w14:paraId="7275F3C1"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42424"/>
          <w:kern w:val="0"/>
          <w:lang w:eastAsia="en-GB"/>
          <w14:ligatures w14:val="none"/>
        </w:rPr>
      </w:pPr>
      <w:r w:rsidRPr="00E667A0">
        <w:rPr>
          <w:rFonts w:ascii="Aptos" w:eastAsia="Times New Roman" w:hAnsi="Aptos" w:cs="Times New Roman"/>
          <w:color w:val="242424"/>
          <w:kern w:val="0"/>
          <w:lang w:eastAsia="en-GB"/>
          <w14:ligatures w14:val="none"/>
        </w:rPr>
        <w:t>Colchester City Council</w:t>
      </w:r>
    </w:p>
    <w:p w14:paraId="321517E5"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42424"/>
          <w:kern w:val="0"/>
          <w:lang w:eastAsia="en-GB"/>
          <w14:ligatures w14:val="none"/>
        </w:rPr>
      </w:pPr>
      <w:r w:rsidRPr="00E667A0">
        <w:rPr>
          <w:rFonts w:ascii="Aptos" w:eastAsia="Times New Roman" w:hAnsi="Aptos" w:cs="Times New Roman"/>
          <w:color w:val="242424"/>
          <w:kern w:val="0"/>
          <w:lang w:eastAsia="en-GB"/>
          <w14:ligatures w14:val="none"/>
        </w:rPr>
        <w:t>Marks Tey &amp; Layer Ward</w:t>
      </w:r>
    </w:p>
    <w:p w14:paraId="6E426B81"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42424"/>
          <w:kern w:val="0"/>
          <w:lang w:eastAsia="en-GB"/>
          <w14:ligatures w14:val="none"/>
        </w:rPr>
      </w:pPr>
      <w:r w:rsidRPr="00E667A0">
        <w:rPr>
          <w:rFonts w:ascii="Aptos" w:eastAsia="Times New Roman" w:hAnsi="Aptos" w:cs="Times New Roman"/>
          <w:color w:val="242424"/>
          <w:kern w:val="0"/>
          <w:lang w:eastAsia="en-GB"/>
          <w14:ligatures w14:val="none"/>
        </w:rPr>
        <w:t>Tel: 01206 735166</w:t>
      </w:r>
    </w:p>
    <w:p w14:paraId="0523205D" w14:textId="77777777" w:rsidR="00E667A0" w:rsidRPr="00E667A0" w:rsidRDefault="00E667A0" w:rsidP="00E667A0">
      <w:pPr>
        <w:shd w:val="clear" w:color="auto" w:fill="FFFFFF"/>
        <w:spacing w:after="0" w:line="240" w:lineRule="auto"/>
        <w:textAlignment w:val="baseline"/>
        <w:rPr>
          <w:rFonts w:ascii="Aptos" w:eastAsia="Times New Roman" w:hAnsi="Aptos" w:cs="Times New Roman"/>
          <w:color w:val="242424"/>
          <w:kern w:val="0"/>
          <w:lang w:eastAsia="en-GB"/>
          <w14:ligatures w14:val="none"/>
        </w:rPr>
      </w:pPr>
      <w:r w:rsidRPr="00E667A0">
        <w:rPr>
          <w:rFonts w:ascii="Aptos" w:eastAsia="Times New Roman" w:hAnsi="Aptos" w:cs="Times New Roman"/>
          <w:color w:val="242424"/>
          <w:kern w:val="0"/>
          <w:lang w:eastAsia="en-GB"/>
          <w14:ligatures w14:val="none"/>
        </w:rPr>
        <w:t>Mob: 07768 986611</w:t>
      </w:r>
    </w:p>
    <w:p w14:paraId="0EEB7B20" w14:textId="77777777" w:rsidR="005E1CE4" w:rsidRDefault="005E1CE4"/>
    <w:sectPr w:rsidR="005E1C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A0"/>
    <w:rsid w:val="00432829"/>
    <w:rsid w:val="005E1CE4"/>
    <w:rsid w:val="00C37B69"/>
    <w:rsid w:val="00E66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C7F9"/>
  <w15:chartTrackingRefBased/>
  <w15:docId w15:val="{C14CBFF0-5BE5-49C5-8262-C2D35ECF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7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7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7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7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7A0"/>
    <w:rPr>
      <w:rFonts w:eastAsiaTheme="majorEastAsia" w:cstheme="majorBidi"/>
      <w:color w:val="272727" w:themeColor="text1" w:themeTint="D8"/>
    </w:rPr>
  </w:style>
  <w:style w:type="paragraph" w:styleId="Title">
    <w:name w:val="Title"/>
    <w:basedOn w:val="Normal"/>
    <w:next w:val="Normal"/>
    <w:link w:val="TitleChar"/>
    <w:uiPriority w:val="10"/>
    <w:qFormat/>
    <w:rsid w:val="00E66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7A0"/>
    <w:pPr>
      <w:spacing w:before="160"/>
      <w:jc w:val="center"/>
    </w:pPr>
    <w:rPr>
      <w:i/>
      <w:iCs/>
      <w:color w:val="404040" w:themeColor="text1" w:themeTint="BF"/>
    </w:rPr>
  </w:style>
  <w:style w:type="character" w:customStyle="1" w:styleId="QuoteChar">
    <w:name w:val="Quote Char"/>
    <w:basedOn w:val="DefaultParagraphFont"/>
    <w:link w:val="Quote"/>
    <w:uiPriority w:val="29"/>
    <w:rsid w:val="00E667A0"/>
    <w:rPr>
      <w:i/>
      <w:iCs/>
      <w:color w:val="404040" w:themeColor="text1" w:themeTint="BF"/>
    </w:rPr>
  </w:style>
  <w:style w:type="paragraph" w:styleId="ListParagraph">
    <w:name w:val="List Paragraph"/>
    <w:basedOn w:val="Normal"/>
    <w:uiPriority w:val="34"/>
    <w:qFormat/>
    <w:rsid w:val="00E667A0"/>
    <w:pPr>
      <w:ind w:left="720"/>
      <w:contextualSpacing/>
    </w:pPr>
  </w:style>
  <w:style w:type="character" w:styleId="IntenseEmphasis">
    <w:name w:val="Intense Emphasis"/>
    <w:basedOn w:val="DefaultParagraphFont"/>
    <w:uiPriority w:val="21"/>
    <w:qFormat/>
    <w:rsid w:val="00E667A0"/>
    <w:rPr>
      <w:i/>
      <w:iCs/>
      <w:color w:val="0F4761" w:themeColor="accent1" w:themeShade="BF"/>
    </w:rPr>
  </w:style>
  <w:style w:type="paragraph" w:styleId="IntenseQuote">
    <w:name w:val="Intense Quote"/>
    <w:basedOn w:val="Normal"/>
    <w:next w:val="Normal"/>
    <w:link w:val="IntenseQuoteChar"/>
    <w:uiPriority w:val="30"/>
    <w:qFormat/>
    <w:rsid w:val="00E66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7A0"/>
    <w:rPr>
      <w:i/>
      <w:iCs/>
      <w:color w:val="0F4761" w:themeColor="accent1" w:themeShade="BF"/>
    </w:rPr>
  </w:style>
  <w:style w:type="character" w:styleId="IntenseReference">
    <w:name w:val="Intense Reference"/>
    <w:basedOn w:val="DefaultParagraphFont"/>
    <w:uiPriority w:val="32"/>
    <w:qFormat/>
    <w:rsid w:val="00E667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1801</Words>
  <Characters>10271</Characters>
  <Application>Microsoft Office Word</Application>
  <DocSecurity>0</DocSecurity>
  <Lines>85</Lines>
  <Paragraphs>24</Paragraphs>
  <ScaleCrop>false</ScaleCrop>
  <Company>Colchester Borough Council</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Buchanan</dc:creator>
  <cp:keywords/>
  <dc:description/>
  <cp:lastModifiedBy>Miriam Buchanan</cp:lastModifiedBy>
  <cp:revision>1</cp:revision>
  <dcterms:created xsi:type="dcterms:W3CDTF">2026-01-18T12:51:00Z</dcterms:created>
  <dcterms:modified xsi:type="dcterms:W3CDTF">2026-01-18T12:51:00Z</dcterms:modified>
</cp:coreProperties>
</file>